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5319C" w14:textId="28DCF5A1" w:rsidR="006501CE" w:rsidRPr="00943E97" w:rsidRDefault="0075430D" w:rsidP="006501CE">
      <w:pPr>
        <w:pStyle w:val="Header"/>
        <w:tabs>
          <w:tab w:val="left" w:pos="6521"/>
        </w:tabs>
        <w:jc w:val="both"/>
        <w:rPr>
          <w:sz w:val="24"/>
        </w:rPr>
      </w:pPr>
      <w:r>
        <mc:AlternateContent>
          <mc:Choice Requires="wps">
            <w:drawing>
              <wp:anchor distT="0" distB="0" distL="114300" distR="114300" simplePos="0" relativeHeight="251658240" behindDoc="0" locked="1" layoutInCell="1" allowOverlap="1" wp14:anchorId="153F7D2E" wp14:editId="780CB2F9">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EBAEA3F">
              <v:shape id="Freeform 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w14:anchorId="7E0D46EB">
                <v:stroke joinstyle="miter"/>
                <v:path textboxrect="5034,2279,16566,13674" o:connecttype="custom" o:connectlocs="9,2;3,9;9,19;16,9" o:connectangles="270,180,90,0"/>
                <w10:anchorlock/>
              </v:shape>
            </w:pict>
          </mc:Fallback>
        </mc:AlternateContent>
      </w:r>
      <w:r w:rsidR="00E15541">
        <w:rPr>
          <w:sz w:val="24"/>
        </w:rPr>
        <w:t xml:space="preserve">3GPP TSG-RAN WG2 </w:t>
      </w:r>
      <w:r w:rsidR="007C235E">
        <w:rPr>
          <w:sz w:val="24"/>
        </w:rPr>
        <w:t>107</w:t>
      </w:r>
      <w:r w:rsidR="00473E35">
        <w:rPr>
          <w:sz w:val="24"/>
        </w:rPr>
        <w:t>bis</w:t>
      </w:r>
      <w:r w:rsidR="006501CE">
        <w:rPr>
          <w:rFonts w:hint="eastAsia"/>
          <w:sz w:val="24"/>
          <w:lang w:eastAsia="zh-CN"/>
        </w:rPr>
        <w:tab/>
      </w:r>
      <w:r w:rsidR="00002FDD">
        <w:rPr>
          <w:sz w:val="24"/>
          <w:lang w:eastAsia="zh-CN"/>
        </w:rPr>
        <w:tab/>
      </w:r>
      <w:r w:rsidR="00002FDD">
        <w:rPr>
          <w:sz w:val="24"/>
          <w:lang w:eastAsia="zh-CN"/>
        </w:rPr>
        <w:tab/>
      </w:r>
      <w:r w:rsidR="00002FDD">
        <w:rPr>
          <w:sz w:val="24"/>
          <w:lang w:eastAsia="zh-CN"/>
        </w:rPr>
        <w:tab/>
      </w:r>
      <w:r w:rsidR="00002FDD">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E74C5C">
        <w:rPr>
          <w:i/>
          <w:sz w:val="24"/>
          <w:lang w:eastAsia="zh-CN"/>
        </w:rPr>
        <w:t>9</w:t>
      </w:r>
      <w:r w:rsidR="00EC2079">
        <w:rPr>
          <w:i/>
          <w:sz w:val="24"/>
          <w:lang w:eastAsia="zh-CN"/>
        </w:rPr>
        <w:t>14574</w:t>
      </w:r>
    </w:p>
    <w:p w14:paraId="102CF8D4" w14:textId="02B3372D" w:rsidR="006501CE" w:rsidRPr="00F06EF7" w:rsidRDefault="000E749F" w:rsidP="00F06EF7">
      <w:pPr>
        <w:pStyle w:val="CRCoverPage"/>
        <w:outlineLvl w:val="0"/>
        <w:rPr>
          <w:b/>
          <w:noProof/>
          <w:sz w:val="24"/>
        </w:rPr>
      </w:pPr>
      <w:r>
        <w:rPr>
          <w:b/>
          <w:noProof/>
          <w:sz w:val="24"/>
        </w:rPr>
        <w:t>Reno</w:t>
      </w:r>
      <w:r w:rsidR="00C95E98">
        <w:rPr>
          <w:b/>
          <w:noProof/>
          <w:sz w:val="24"/>
        </w:rPr>
        <w:t xml:space="preserve">, </w:t>
      </w:r>
      <w:r>
        <w:rPr>
          <w:b/>
          <w:noProof/>
          <w:sz w:val="24"/>
        </w:rPr>
        <w:t>USA</w:t>
      </w:r>
      <w:r w:rsidR="00473E35">
        <w:rPr>
          <w:b/>
          <w:noProof/>
          <w:sz w:val="24"/>
        </w:rPr>
        <w:t xml:space="preserve">, </w:t>
      </w:r>
      <w:r>
        <w:rPr>
          <w:b/>
          <w:noProof/>
          <w:sz w:val="24"/>
        </w:rPr>
        <w:t>November</w:t>
      </w:r>
      <w:r w:rsidR="00473E35">
        <w:rPr>
          <w:b/>
          <w:noProof/>
          <w:sz w:val="24"/>
        </w:rPr>
        <w:t xml:space="preserve"> 1</w:t>
      </w:r>
      <w:r>
        <w:rPr>
          <w:b/>
          <w:noProof/>
          <w:sz w:val="24"/>
        </w:rPr>
        <w:t>8</w:t>
      </w:r>
      <w:r w:rsidR="00473E35">
        <w:rPr>
          <w:b/>
          <w:noProof/>
          <w:sz w:val="24"/>
        </w:rPr>
        <w:t>-</w:t>
      </w:r>
      <w:r>
        <w:rPr>
          <w:b/>
          <w:noProof/>
          <w:sz w:val="24"/>
        </w:rPr>
        <w:t>22</w:t>
      </w:r>
      <w:r w:rsidR="00F06EF7">
        <w:rPr>
          <w:b/>
          <w:noProof/>
          <w:sz w:val="24"/>
        </w:rPr>
        <w:t>, 2019</w:t>
      </w:r>
    </w:p>
    <w:p w14:paraId="2852979C" w14:textId="77777777" w:rsidR="00F06EF7" w:rsidRDefault="00F06EF7" w:rsidP="006501CE">
      <w:pPr>
        <w:rPr>
          <w:rFonts w:ascii="Arial" w:hAnsi="Arial"/>
          <w:b/>
          <w:sz w:val="24"/>
          <w:lang w:val="en-US"/>
        </w:rPr>
      </w:pPr>
    </w:p>
    <w:p w14:paraId="038F172A" w14:textId="0D779B70" w:rsidR="006501CE" w:rsidRPr="00E57929" w:rsidRDefault="006501CE" w:rsidP="006501C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C93B3D">
        <w:rPr>
          <w:rFonts w:ascii="Arial" w:hAnsi="Arial"/>
          <w:b/>
          <w:sz w:val="24"/>
          <w:lang w:val="en-US" w:eastAsia="zh-CN"/>
        </w:rPr>
        <w:t>6</w:t>
      </w:r>
      <w:r w:rsidR="003D3A03">
        <w:rPr>
          <w:rFonts w:ascii="Arial" w:hAnsi="Arial"/>
          <w:b/>
          <w:sz w:val="24"/>
          <w:lang w:val="en-US" w:eastAsia="zh-CN"/>
        </w:rPr>
        <w:t>.</w:t>
      </w:r>
      <w:r w:rsidR="00C93B3D">
        <w:rPr>
          <w:rFonts w:ascii="Arial" w:hAnsi="Arial"/>
          <w:b/>
          <w:sz w:val="24"/>
          <w:lang w:val="en-US" w:eastAsia="zh-CN"/>
        </w:rPr>
        <w:t>2.</w:t>
      </w:r>
      <w:r w:rsidR="00176C53">
        <w:rPr>
          <w:rFonts w:ascii="Arial" w:hAnsi="Arial"/>
          <w:b/>
          <w:sz w:val="24"/>
          <w:lang w:val="en-US" w:eastAsia="zh-CN"/>
        </w:rPr>
        <w:t>2.5</w:t>
      </w:r>
    </w:p>
    <w:p w14:paraId="2378516B"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59D84153" w14:textId="02FCF8F2" w:rsidR="006501CE" w:rsidRPr="004E24A8" w:rsidRDefault="006501CE" w:rsidP="003E744E">
      <w:pPr>
        <w:tabs>
          <w:tab w:val="left" w:pos="1985"/>
        </w:tabs>
        <w:spacing w:afterLines="100" w:after="240"/>
        <w:ind w:left="2268" w:hanging="226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3E744E">
        <w:rPr>
          <w:rFonts w:ascii="Arial" w:hAnsi="Arial"/>
          <w:b/>
          <w:sz w:val="24"/>
          <w:lang w:val="en-US"/>
        </w:rPr>
        <w:tab/>
      </w:r>
      <w:r w:rsidR="00646AD3">
        <w:rPr>
          <w:rFonts w:ascii="Arial" w:hAnsi="Arial"/>
          <w:b/>
          <w:sz w:val="24"/>
          <w:lang w:val="en-US"/>
        </w:rPr>
        <w:t>Multiple</w:t>
      </w:r>
      <w:r w:rsidR="00BA3DCB">
        <w:rPr>
          <w:rFonts w:ascii="Arial" w:hAnsi="Arial"/>
          <w:b/>
          <w:sz w:val="24"/>
          <w:lang w:val="en-US"/>
        </w:rPr>
        <w:t xml:space="preserve"> Active Configure</w:t>
      </w:r>
      <w:r w:rsidR="00835AAC">
        <w:rPr>
          <w:rFonts w:ascii="Arial" w:hAnsi="Arial"/>
          <w:b/>
          <w:sz w:val="24"/>
          <w:lang w:val="en-US"/>
        </w:rPr>
        <w:t>d</w:t>
      </w:r>
      <w:r w:rsidR="00BA3DCB">
        <w:rPr>
          <w:rFonts w:ascii="Arial" w:hAnsi="Arial"/>
          <w:b/>
          <w:sz w:val="24"/>
          <w:lang w:val="en-US"/>
        </w:rPr>
        <w:t xml:space="preserve"> Grant</w:t>
      </w:r>
      <w:r w:rsidR="006600A2">
        <w:rPr>
          <w:rFonts w:ascii="Arial" w:hAnsi="Arial"/>
          <w:b/>
          <w:sz w:val="24"/>
          <w:lang w:val="en-US"/>
        </w:rPr>
        <w:t>s</w:t>
      </w:r>
      <w:r w:rsidR="00BA3DCB">
        <w:rPr>
          <w:rFonts w:ascii="Arial" w:hAnsi="Arial"/>
          <w:b/>
          <w:sz w:val="24"/>
          <w:lang w:val="en-US"/>
        </w:rPr>
        <w:t xml:space="preserve"> for NR-u</w:t>
      </w:r>
    </w:p>
    <w:p w14:paraId="584EE39E"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49E0DD02" w14:textId="3EF81F9B" w:rsidR="000E749F" w:rsidRDefault="006501CE" w:rsidP="002A42F6">
      <w:pPr>
        <w:pStyle w:val="Heading1"/>
        <w:numPr>
          <w:ilvl w:val="0"/>
          <w:numId w:val="3"/>
        </w:numPr>
        <w:pBdr>
          <w:top w:val="none" w:sz="0" w:space="0" w:color="auto"/>
        </w:pBdr>
        <w:spacing w:after="0" w:line="259" w:lineRule="auto"/>
      </w:pPr>
      <w:r>
        <w:t>Introduction</w:t>
      </w:r>
    </w:p>
    <w:p w14:paraId="2450D180" w14:textId="700EA374" w:rsidR="00BA3DCB" w:rsidRPr="00BA3DCB" w:rsidRDefault="00BA3DCB" w:rsidP="00BA3DCB">
      <w:pPr>
        <w:ind w:left="284"/>
      </w:pPr>
      <w:r>
        <w:t>In RAN2#107bis, the following was agreed:</w:t>
      </w:r>
    </w:p>
    <w:tbl>
      <w:tblPr>
        <w:tblStyle w:val="TableGrid"/>
        <w:tblW w:w="0" w:type="auto"/>
        <w:tblInd w:w="715" w:type="dxa"/>
        <w:tblLook w:val="04A0" w:firstRow="1" w:lastRow="0" w:firstColumn="1" w:lastColumn="0" w:noHBand="0" w:noVBand="1"/>
      </w:tblPr>
      <w:tblGrid>
        <w:gridCol w:w="8280"/>
      </w:tblGrid>
      <w:tr w:rsidR="00BA3DCB" w14:paraId="4E20A23A" w14:textId="77777777" w:rsidTr="00BA3DCB">
        <w:tc>
          <w:tcPr>
            <w:tcW w:w="8280" w:type="dxa"/>
          </w:tcPr>
          <w:p w14:paraId="528B8957" w14:textId="46AAA949" w:rsidR="00BA3DCB" w:rsidRPr="00F50539" w:rsidRDefault="00BA3DCB" w:rsidP="00BA3DCB">
            <w:pPr>
              <w:rPr>
                <w:sz w:val="20"/>
                <w:szCs w:val="20"/>
              </w:rPr>
            </w:pPr>
            <w:r w:rsidRPr="00F50539">
              <w:rPr>
                <w:sz w:val="20"/>
                <w:szCs w:val="20"/>
              </w:rPr>
              <w:t>Multiple active CG configurations should be allowed for NR-U. Details are FFS.</w:t>
            </w:r>
          </w:p>
        </w:tc>
      </w:tr>
    </w:tbl>
    <w:p w14:paraId="752654C2" w14:textId="0C17073C" w:rsidR="00BA3DCB" w:rsidRDefault="00BA3DCB" w:rsidP="00BA3DCB">
      <w:pPr>
        <w:ind w:left="284"/>
      </w:pPr>
    </w:p>
    <w:p w14:paraId="6A7D34B4" w14:textId="57B0E9D1" w:rsidR="001A705E" w:rsidRDefault="001A705E" w:rsidP="00BA3DCB">
      <w:pPr>
        <w:ind w:left="284"/>
      </w:pPr>
      <w:r>
        <w:t xml:space="preserve">In RAN2#107bis, </w:t>
      </w:r>
      <w:proofErr w:type="spellStart"/>
      <w:r>
        <w:t>IIoT</w:t>
      </w:r>
      <w:proofErr w:type="spellEnd"/>
      <w:r>
        <w:t xml:space="preserve"> has the following agreements:</w:t>
      </w:r>
    </w:p>
    <w:tbl>
      <w:tblPr>
        <w:tblStyle w:val="TableGrid"/>
        <w:tblW w:w="0" w:type="auto"/>
        <w:tblInd w:w="715" w:type="dxa"/>
        <w:tblLook w:val="04A0" w:firstRow="1" w:lastRow="0" w:firstColumn="1" w:lastColumn="0" w:noHBand="0" w:noVBand="1"/>
      </w:tblPr>
      <w:tblGrid>
        <w:gridCol w:w="8280"/>
      </w:tblGrid>
      <w:tr w:rsidR="001A705E" w14:paraId="582A4AB6" w14:textId="77777777" w:rsidTr="001A705E">
        <w:tc>
          <w:tcPr>
            <w:tcW w:w="8280" w:type="dxa"/>
          </w:tcPr>
          <w:p w14:paraId="427ACB43" w14:textId="16015D2B"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Introduce SPS/CG index to identify each SPS/CG among multiple SPS/CG configurations, i.e., as in Rel-15 LTE.</w:t>
            </w:r>
          </w:p>
          <w:p w14:paraId="7BD49E61" w14:textId="6B2930FC"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The association between “state” (used in the joint release DCI) and the CG configuration(s) for type-2 CG is configured via RRC message.</w:t>
            </w:r>
          </w:p>
          <w:p w14:paraId="26CCF5A9" w14:textId="0633E4BB"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Each CG configuration is always configured independently, as in Rel-15 LTE</w:t>
            </w:r>
          </w:p>
          <w:p w14:paraId="1FF92924" w14:textId="42C407C3"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The association between “state” (used in the joint release DCI) and the SPS configuration(s) is configured via RRC message, if RAN1 working assumption for joint release for multiple SPS configuration is confirmed.</w:t>
            </w:r>
          </w:p>
          <w:p w14:paraId="47AC056B" w14:textId="72887EA2"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Support simultaneous Type 1 &amp; 2 CG configurations in a BWP.</w:t>
            </w:r>
          </w:p>
          <w:p w14:paraId="2D58B4FC" w14:textId="6556DABF"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 xml:space="preserve">CG periodicities of any integer-multiple of one slot (FFS if we go even lower, e.g. 2 </w:t>
            </w:r>
            <w:proofErr w:type="spellStart"/>
            <w:r w:rsidRPr="00EE67E9">
              <w:rPr>
                <w:rFonts w:ascii="Times New Roman" w:hAnsi="Times New Roman"/>
                <w:sz w:val="20"/>
                <w:szCs w:val="20"/>
              </w:rPr>
              <w:t>symb</w:t>
            </w:r>
            <w:proofErr w:type="spellEnd"/>
            <w:r w:rsidRPr="00EE67E9">
              <w:rPr>
                <w:rFonts w:ascii="Times New Roman" w:hAnsi="Times New Roman"/>
                <w:sz w:val="20"/>
                <w:szCs w:val="20"/>
              </w:rPr>
              <w:t xml:space="preserve">, 7 </w:t>
            </w:r>
            <w:proofErr w:type="spellStart"/>
            <w:r w:rsidRPr="00EE67E9">
              <w:rPr>
                <w:rFonts w:ascii="Times New Roman" w:hAnsi="Times New Roman"/>
                <w:sz w:val="20"/>
                <w:szCs w:val="20"/>
              </w:rPr>
              <w:t>symb</w:t>
            </w:r>
            <w:proofErr w:type="spellEnd"/>
            <w:r w:rsidRPr="00EE67E9">
              <w:rPr>
                <w:rFonts w:ascii="Times New Roman" w:hAnsi="Times New Roman"/>
                <w:sz w:val="20"/>
                <w:szCs w:val="20"/>
              </w:rPr>
              <w:t xml:space="preserve">) below a maximum value should be supported. FFS on the maximum value of integer N. </w:t>
            </w:r>
          </w:p>
          <w:p w14:paraId="6462419A" w14:textId="471C9737"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R2 assumes that HARQ offset parameter is explicitly configured by the network for each CG/SPS configuration.</w:t>
            </w:r>
          </w:p>
          <w:p w14:paraId="287B8D8F" w14:textId="2CAEB9A7"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For CG, HARQ Process ID = [</w:t>
            </w:r>
            <w:proofErr w:type="gramStart"/>
            <w:r w:rsidRPr="00EE67E9">
              <w:rPr>
                <w:rFonts w:ascii="Times New Roman" w:hAnsi="Times New Roman"/>
                <w:sz w:val="20"/>
                <w:szCs w:val="20"/>
              </w:rPr>
              <w:t>floor(</w:t>
            </w:r>
            <w:proofErr w:type="spellStart"/>
            <w:proofErr w:type="gramEnd"/>
            <w:r w:rsidRPr="00EE67E9">
              <w:rPr>
                <w:rFonts w:ascii="Times New Roman" w:hAnsi="Times New Roman"/>
                <w:sz w:val="20"/>
                <w:szCs w:val="20"/>
              </w:rPr>
              <w:t>CURRENT_symbol</w:t>
            </w:r>
            <w:proofErr w:type="spellEnd"/>
            <w:r w:rsidRPr="00EE67E9">
              <w:rPr>
                <w:rFonts w:ascii="Times New Roman" w:hAnsi="Times New Roman"/>
                <w:sz w:val="20"/>
                <w:szCs w:val="20"/>
              </w:rPr>
              <w:t xml:space="preserve">/periodicity)] modulo </w:t>
            </w:r>
            <w:proofErr w:type="spellStart"/>
            <w:r w:rsidRPr="00EE67E9">
              <w:rPr>
                <w:rFonts w:ascii="Times New Roman" w:hAnsi="Times New Roman"/>
                <w:sz w:val="20"/>
                <w:szCs w:val="20"/>
              </w:rPr>
              <w:t>nrofHARQ</w:t>
            </w:r>
            <w:proofErr w:type="spellEnd"/>
            <w:r w:rsidRPr="00EE67E9">
              <w:rPr>
                <w:rFonts w:ascii="Times New Roman" w:hAnsi="Times New Roman"/>
                <w:sz w:val="20"/>
                <w:szCs w:val="20"/>
              </w:rPr>
              <w:t xml:space="preserve">-Processes + </w:t>
            </w:r>
            <w:proofErr w:type="spellStart"/>
            <w:r w:rsidRPr="00EE67E9">
              <w:rPr>
                <w:rFonts w:ascii="Times New Roman" w:hAnsi="Times New Roman"/>
                <w:sz w:val="20"/>
                <w:szCs w:val="20"/>
              </w:rPr>
              <w:t>harq</w:t>
            </w:r>
            <w:proofErr w:type="spellEnd"/>
            <w:r w:rsidRPr="00EE67E9">
              <w:rPr>
                <w:rFonts w:ascii="Times New Roman" w:hAnsi="Times New Roman"/>
                <w:sz w:val="20"/>
                <w:szCs w:val="20"/>
              </w:rPr>
              <w:t>-</w:t>
            </w:r>
            <w:proofErr w:type="spellStart"/>
            <w:r w:rsidRPr="00EE67E9">
              <w:rPr>
                <w:rFonts w:ascii="Times New Roman" w:hAnsi="Times New Roman"/>
                <w:sz w:val="20"/>
                <w:szCs w:val="20"/>
              </w:rPr>
              <w:t>procID</w:t>
            </w:r>
            <w:proofErr w:type="spellEnd"/>
            <w:r w:rsidRPr="00EE67E9">
              <w:rPr>
                <w:rFonts w:ascii="Times New Roman" w:hAnsi="Times New Roman"/>
                <w:sz w:val="20"/>
                <w:szCs w:val="20"/>
              </w:rPr>
              <w:t>-offset.</w:t>
            </w:r>
          </w:p>
          <w:p w14:paraId="035B935C" w14:textId="77777777" w:rsidR="001A705E" w:rsidRPr="00EE67E9" w:rsidRDefault="001A705E"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Introduce a new confirmation MAC CE format in Rel-16, which reflects the confirmation of multiple configured grant configurations</w:t>
            </w:r>
          </w:p>
          <w:p w14:paraId="541E028C" w14:textId="77777777" w:rsidR="006F664F" w:rsidRPr="00EE67E9" w:rsidRDefault="006F664F" w:rsidP="0042604D">
            <w:pPr>
              <w:pStyle w:val="ListParagraph"/>
              <w:numPr>
                <w:ilvl w:val="0"/>
                <w:numId w:val="40"/>
              </w:numPr>
              <w:rPr>
                <w:rFonts w:ascii="Times New Roman" w:hAnsi="Times New Roman"/>
                <w:sz w:val="20"/>
                <w:szCs w:val="20"/>
              </w:rPr>
            </w:pPr>
            <w:r w:rsidRPr="00EE67E9">
              <w:rPr>
                <w:rFonts w:ascii="Times New Roman" w:hAnsi="Times New Roman"/>
                <w:sz w:val="20"/>
                <w:szCs w:val="20"/>
              </w:rPr>
              <w:t>A single LCH can be map to multiple CG configurations</w:t>
            </w:r>
          </w:p>
          <w:p w14:paraId="3B521CDE" w14:textId="00F99CA4" w:rsidR="006F664F" w:rsidRPr="00F50539" w:rsidRDefault="006F664F" w:rsidP="0042604D">
            <w:pPr>
              <w:pStyle w:val="ListParagraph"/>
              <w:numPr>
                <w:ilvl w:val="0"/>
                <w:numId w:val="40"/>
              </w:numPr>
            </w:pPr>
            <w:r w:rsidRPr="00EE67E9">
              <w:rPr>
                <w:rFonts w:ascii="Times New Roman" w:hAnsi="Times New Roman"/>
                <w:sz w:val="20"/>
                <w:szCs w:val="20"/>
              </w:rPr>
              <w:t>Multiple LCHs can be map to a single CG configuration</w:t>
            </w:r>
          </w:p>
        </w:tc>
      </w:tr>
    </w:tbl>
    <w:p w14:paraId="3906C9B9" w14:textId="22AC3184" w:rsidR="001A705E" w:rsidRDefault="001A705E" w:rsidP="00BA3DCB">
      <w:pPr>
        <w:ind w:left="284"/>
      </w:pPr>
    </w:p>
    <w:p w14:paraId="42F45CE2" w14:textId="0F94F814" w:rsidR="0042604D" w:rsidRDefault="0042604D" w:rsidP="00BA3DCB">
      <w:pPr>
        <w:ind w:left="284"/>
      </w:pPr>
      <w:r>
        <w:t>In RAN</w:t>
      </w:r>
      <w:r w:rsidR="00D31F40">
        <w:t>1#97</w:t>
      </w:r>
      <w:r w:rsidR="004E6242">
        <w:t>,</w:t>
      </w:r>
      <w:r w:rsidR="00BE6512">
        <w:t xml:space="preserve"> URLLC agreed </w:t>
      </w:r>
      <w:r w:rsidR="004E6242">
        <w:t>to</w:t>
      </w:r>
      <w:r w:rsidR="00BE6512">
        <w:t xml:space="preserve"> the following:</w:t>
      </w:r>
    </w:p>
    <w:tbl>
      <w:tblPr>
        <w:tblStyle w:val="TableGrid"/>
        <w:tblW w:w="0" w:type="auto"/>
        <w:tblInd w:w="805" w:type="dxa"/>
        <w:tblLook w:val="04A0" w:firstRow="1" w:lastRow="0" w:firstColumn="1" w:lastColumn="0" w:noHBand="0" w:noVBand="1"/>
      </w:tblPr>
      <w:tblGrid>
        <w:gridCol w:w="8280"/>
      </w:tblGrid>
      <w:tr w:rsidR="00A834C4" w14:paraId="4A48A79B" w14:textId="77777777" w:rsidTr="00A834C4">
        <w:trPr>
          <w:trHeight w:val="791"/>
        </w:trPr>
        <w:tc>
          <w:tcPr>
            <w:tcW w:w="8280" w:type="dxa"/>
          </w:tcPr>
          <w:p w14:paraId="580C99DF" w14:textId="51AD49AF" w:rsidR="00A834C4" w:rsidRPr="00EE67E9" w:rsidRDefault="00A834C4" w:rsidP="00A834C4">
            <w:pPr>
              <w:rPr>
                <w:sz w:val="20"/>
                <w:szCs w:val="20"/>
              </w:rPr>
            </w:pPr>
            <w:r w:rsidRPr="00EE67E9">
              <w:rPr>
                <w:sz w:val="20"/>
                <w:szCs w:val="20"/>
              </w:rPr>
              <w:t>For the maximum number of UL CG configurations per BWP of a serving cell:</w:t>
            </w:r>
          </w:p>
          <w:p w14:paraId="5FD35AA0" w14:textId="7677F246" w:rsidR="00A834C4" w:rsidRDefault="00A834C4" w:rsidP="00A834C4">
            <w:pPr>
              <w:ind w:left="284"/>
            </w:pPr>
            <w:r w:rsidRPr="00EE67E9">
              <w:rPr>
                <w:sz w:val="20"/>
                <w:szCs w:val="20"/>
              </w:rPr>
              <w:t>o</w:t>
            </w:r>
            <w:r w:rsidRPr="00EE67E9">
              <w:rPr>
                <w:sz w:val="20"/>
                <w:szCs w:val="20"/>
              </w:rPr>
              <w:tab/>
              <w:t>12</w:t>
            </w:r>
          </w:p>
        </w:tc>
      </w:tr>
    </w:tbl>
    <w:p w14:paraId="64D779DC" w14:textId="77777777" w:rsidR="00BE6512" w:rsidRDefault="00BE6512" w:rsidP="00BA3DCB">
      <w:pPr>
        <w:ind w:left="284"/>
      </w:pPr>
    </w:p>
    <w:p w14:paraId="4768FF8F" w14:textId="053D76D8" w:rsidR="00F003A6" w:rsidRDefault="00BA3DCB" w:rsidP="009B2C16">
      <w:pPr>
        <w:ind w:left="284"/>
      </w:pPr>
      <w:r>
        <w:t>In this contribution, we discuss what needs to be done</w:t>
      </w:r>
      <w:r w:rsidR="004B7B3F">
        <w:t xml:space="preserve"> </w:t>
      </w:r>
      <w:r w:rsidR="00AF09A3">
        <w:t>to</w:t>
      </w:r>
      <w:r>
        <w:t xml:space="preserve"> incorporate </w:t>
      </w:r>
      <w:r w:rsidR="00E738E1">
        <w:t>multiple active CG (</w:t>
      </w:r>
      <w:r>
        <w:t>MACG</w:t>
      </w:r>
      <w:r w:rsidR="00E738E1">
        <w:t>)</w:t>
      </w:r>
      <w:r w:rsidR="00AF09A3">
        <w:t xml:space="preserve"> as developed by </w:t>
      </w:r>
      <w:proofErr w:type="spellStart"/>
      <w:r w:rsidR="00AF09A3">
        <w:t>IIoT</w:t>
      </w:r>
      <w:proofErr w:type="spellEnd"/>
      <w:r w:rsidR="00AF09A3">
        <w:t xml:space="preserve"> WI</w:t>
      </w:r>
      <w:r>
        <w:t xml:space="preserve"> </w:t>
      </w:r>
      <w:r w:rsidR="00AF09A3">
        <w:t>into</w:t>
      </w:r>
      <w:r>
        <w:t xml:space="preserve"> NR-u.</w:t>
      </w:r>
    </w:p>
    <w:p w14:paraId="2220FC40" w14:textId="753B8B30" w:rsidR="00D90751" w:rsidRDefault="006501CE" w:rsidP="00176C53">
      <w:pPr>
        <w:pStyle w:val="Heading1"/>
        <w:numPr>
          <w:ilvl w:val="0"/>
          <w:numId w:val="39"/>
        </w:numPr>
      </w:pPr>
      <w:r>
        <w:lastRenderedPageBreak/>
        <w:t>Discussion</w:t>
      </w:r>
    </w:p>
    <w:p w14:paraId="16F8D2F2" w14:textId="1F57A964" w:rsidR="004E6242" w:rsidRDefault="004E6242" w:rsidP="00DE1C46">
      <w:pPr>
        <w:ind w:left="284"/>
      </w:pPr>
      <w:r>
        <w:t>In RAN1#95, multiple active configured grants have been discussed under the URLLC WI and agreed on the following:</w:t>
      </w:r>
    </w:p>
    <w:tbl>
      <w:tblPr>
        <w:tblStyle w:val="TableGrid"/>
        <w:tblW w:w="0" w:type="auto"/>
        <w:tblInd w:w="715" w:type="dxa"/>
        <w:tblLook w:val="04A0" w:firstRow="1" w:lastRow="0" w:firstColumn="1" w:lastColumn="0" w:noHBand="0" w:noVBand="1"/>
      </w:tblPr>
      <w:tblGrid>
        <w:gridCol w:w="8730"/>
      </w:tblGrid>
      <w:tr w:rsidR="00DE1C46" w14:paraId="46DA72BB" w14:textId="77777777" w:rsidTr="00F35FF2">
        <w:tc>
          <w:tcPr>
            <w:tcW w:w="8730" w:type="dxa"/>
          </w:tcPr>
          <w:p w14:paraId="4A8D30B3" w14:textId="77777777" w:rsidR="00DE1C46" w:rsidRPr="00F35FF2" w:rsidRDefault="00DE1C46" w:rsidP="00F35FF2">
            <w:pPr>
              <w:rPr>
                <w:sz w:val="20"/>
                <w:szCs w:val="20"/>
              </w:rPr>
            </w:pPr>
            <w:r>
              <w:t>•</w:t>
            </w:r>
            <w:r>
              <w:tab/>
            </w:r>
            <w:r w:rsidRPr="00DE1C46">
              <w:t xml:space="preserve">Multiple active configured grant configurations for a given BWP of a serving cell should be supported at least for different services/traffic types and/or for enhancing reliability and reducing latency </w:t>
            </w:r>
          </w:p>
          <w:p w14:paraId="25922423" w14:textId="77777777" w:rsidR="00DE1C46" w:rsidRPr="00F35FF2" w:rsidRDefault="00DE1C46" w:rsidP="00F35FF2">
            <w:pPr>
              <w:ind w:left="568"/>
              <w:rPr>
                <w:sz w:val="20"/>
                <w:szCs w:val="20"/>
              </w:rPr>
            </w:pPr>
            <w:r w:rsidRPr="00DE1C46">
              <w:t>o</w:t>
            </w:r>
            <w:r w:rsidRPr="00DE1C46">
              <w:tab/>
              <w:t>FFS details</w:t>
            </w:r>
          </w:p>
          <w:p w14:paraId="728115C6" w14:textId="77777777" w:rsidR="00DE1C46" w:rsidRPr="00F35FF2" w:rsidRDefault="00DE1C46" w:rsidP="00F35FF2">
            <w:pPr>
              <w:ind w:left="568"/>
              <w:rPr>
                <w:sz w:val="20"/>
                <w:szCs w:val="20"/>
              </w:rPr>
            </w:pPr>
            <w:r w:rsidRPr="00DE1C46">
              <w:t>o</w:t>
            </w:r>
            <w:r w:rsidRPr="00DE1C46">
              <w:tab/>
              <w:t>Note: it is understood that the above may be related to RAN2-led work on intra-UE multiplexing</w:t>
            </w:r>
          </w:p>
          <w:p w14:paraId="1A624414" w14:textId="5D2D3C92" w:rsidR="00DE1C46" w:rsidRDefault="00DE1C46" w:rsidP="00DE1C46">
            <w:r w:rsidRPr="00DE1C46">
              <w:t>•</w:t>
            </w:r>
            <w:r w:rsidRPr="00DE1C46">
              <w:tab/>
              <w:t>One PUSCH transmission instance is not allowed to cross the slot boundary for UL configured grant</w:t>
            </w:r>
          </w:p>
        </w:tc>
      </w:tr>
    </w:tbl>
    <w:p w14:paraId="4F7505E9" w14:textId="6DC8C4D9" w:rsidR="004E6242" w:rsidRDefault="004E6242" w:rsidP="00F35FF2"/>
    <w:p w14:paraId="0857A76D" w14:textId="4A3CA37F" w:rsidR="001C7988" w:rsidRDefault="003B4D71" w:rsidP="006C1B4D">
      <w:pPr>
        <w:ind w:left="284"/>
      </w:pPr>
      <w:r>
        <w:t xml:space="preserve">As seen from the RAN1 agreement above, one of the </w:t>
      </w:r>
      <w:proofErr w:type="gramStart"/>
      <w:r>
        <w:t>motivation</w:t>
      </w:r>
      <w:proofErr w:type="gramEnd"/>
      <w:r>
        <w:t xml:space="preserve"> is </w:t>
      </w:r>
      <w:r w:rsidR="009C239B">
        <w:t>the</w:t>
      </w:r>
      <w:r>
        <w:t xml:space="preserve"> support different services/traffic types. This is </w:t>
      </w:r>
      <w:proofErr w:type="spellStart"/>
      <w:proofErr w:type="gramStart"/>
      <w:r>
        <w:t>specially</w:t>
      </w:r>
      <w:proofErr w:type="spellEnd"/>
      <w:proofErr w:type="gramEnd"/>
      <w:r>
        <w:t xml:space="preserve"> useful for NR-u, as </w:t>
      </w:r>
      <w:r w:rsidR="00EE0DB4">
        <w:t>mentioned in our companion contribution [1]</w:t>
      </w:r>
      <w:r w:rsidR="000E49AA">
        <w:t>, it</w:t>
      </w:r>
      <w:r w:rsidR="00E738E1">
        <w:t xml:space="preserve"> </w:t>
      </w:r>
      <w:r w:rsidR="009C239B">
        <w:t xml:space="preserve">allows </w:t>
      </w:r>
      <w:r w:rsidR="006C1B4D">
        <w:t xml:space="preserve">logical channel of different channel access priority </w:t>
      </w:r>
      <w:r w:rsidR="00AD5922">
        <w:t>class to access the channel in a</w:t>
      </w:r>
      <w:r w:rsidR="00033955">
        <w:t>n</w:t>
      </w:r>
      <w:r w:rsidR="00AD5922">
        <w:t xml:space="preserve"> </w:t>
      </w:r>
      <w:r w:rsidR="000E49AA">
        <w:t>optimized way</w:t>
      </w:r>
      <w:r w:rsidR="00AD5922">
        <w:t>.</w:t>
      </w:r>
    </w:p>
    <w:p w14:paraId="7855F04A" w14:textId="0096CEC4" w:rsidR="0014523F" w:rsidRDefault="0014523F" w:rsidP="0014523F">
      <w:pPr>
        <w:ind w:left="284"/>
      </w:pPr>
      <w:r>
        <w:t>As agreed in the last RAN2 meeting, the multiple active CG on a serving cell should be allowed for NR-u. All the above agreement listed in Section 1 can be applied directly in NR-u, except for the HARQ process ID selection.</w:t>
      </w:r>
    </w:p>
    <w:p w14:paraId="13F0310F" w14:textId="77777777" w:rsidR="0014523F" w:rsidRDefault="0014523F" w:rsidP="0014523F">
      <w:pPr>
        <w:ind w:left="284"/>
      </w:pPr>
      <w:r w:rsidRPr="00F35FF2">
        <w:rPr>
          <w:b/>
        </w:rPr>
        <w:t>Observation#1</w:t>
      </w:r>
      <w:r>
        <w:t xml:space="preserve">: All the multiple active CG agreements in </w:t>
      </w:r>
      <w:proofErr w:type="spellStart"/>
      <w:r>
        <w:t>IIoT</w:t>
      </w:r>
      <w:proofErr w:type="spellEnd"/>
      <w:r>
        <w:t xml:space="preserve"> WI can be applied to NR-u </w:t>
      </w:r>
      <w:proofErr w:type="gramStart"/>
      <w:r>
        <w:t>except  for</w:t>
      </w:r>
      <w:proofErr w:type="gramEnd"/>
      <w:r>
        <w:t xml:space="preserve"> the HARQ process ID selection.</w:t>
      </w:r>
    </w:p>
    <w:p w14:paraId="4F797436" w14:textId="13591BD3" w:rsidR="00275406" w:rsidRDefault="00275406" w:rsidP="006C1B4D">
      <w:pPr>
        <w:ind w:left="284"/>
      </w:pPr>
      <w:r>
        <w:t xml:space="preserve">In </w:t>
      </w:r>
      <w:proofErr w:type="spellStart"/>
      <w:r>
        <w:t>IIoT</w:t>
      </w:r>
      <w:proofErr w:type="spellEnd"/>
      <w:r>
        <w:t xml:space="preserve">, the design for HARQ process ID is to let the multiple CG to share among the available HARQ process id, rather than allocating certain number of HARQ process id per CG configurations, hence the addition of an offset as in RAN2#107bis agreement 8. </w:t>
      </w:r>
      <w:r w:rsidR="00305192">
        <w:t>The allocation of the HARQ process ID is</w:t>
      </w:r>
      <w:r w:rsidR="00816204">
        <w:t xml:space="preserve"> based on the symbol time</w:t>
      </w:r>
      <w:r w:rsidR="00DE3F7F">
        <w:t>.</w:t>
      </w:r>
    </w:p>
    <w:p w14:paraId="7F113FFF" w14:textId="5C8D3B94" w:rsidR="0014523F" w:rsidRDefault="00275406" w:rsidP="006C1B4D">
      <w:pPr>
        <w:ind w:left="284"/>
      </w:pPr>
      <w:r w:rsidRPr="00275406">
        <w:t xml:space="preserve">For NR-u, the HARQ process ID is not fix to </w:t>
      </w:r>
      <w:r w:rsidR="00DE3F7F">
        <w:t xml:space="preserve">slot or symbol </w:t>
      </w:r>
      <w:r w:rsidRPr="00275406">
        <w:t xml:space="preserve">time as agreed in multiple active CG in </w:t>
      </w:r>
      <w:proofErr w:type="spellStart"/>
      <w:r w:rsidRPr="00275406">
        <w:t>IIoT</w:t>
      </w:r>
      <w:proofErr w:type="spellEnd"/>
      <w:r w:rsidRPr="00275406">
        <w:t xml:space="preserve"> or NR Rel-15 CG and </w:t>
      </w:r>
      <w:proofErr w:type="gramStart"/>
      <w:r w:rsidRPr="00275406">
        <w:t>has to</w:t>
      </w:r>
      <w:proofErr w:type="gramEnd"/>
      <w:r w:rsidRPr="00275406">
        <w:t xml:space="preserve"> be flexible to allow retransmission/ transmission to occur quickly to overcome LBT.  Hence it is agreed in NR-u</w:t>
      </w:r>
      <w:r w:rsidR="0044796B">
        <w:t xml:space="preserve"> (see a</w:t>
      </w:r>
      <w:r w:rsidR="00C66258">
        <w:t xml:space="preserve">ppendix for an </w:t>
      </w:r>
      <w:proofErr w:type="spellStart"/>
      <w:r w:rsidR="00C66258">
        <w:t>explaination</w:t>
      </w:r>
      <w:proofErr w:type="spellEnd"/>
      <w:r w:rsidR="00C66258">
        <w:t xml:space="preserve"> from TR 38.889)</w:t>
      </w:r>
      <w:r w:rsidRPr="00275406">
        <w:t xml:space="preserve"> that HARQ process ID selection is not fix time slot and is left to UE implementation for CG. This should also be extended for the multiple active CG scenario.</w:t>
      </w:r>
    </w:p>
    <w:p w14:paraId="28D0CE94" w14:textId="0791977E" w:rsidR="00275406" w:rsidRPr="00F35FF2" w:rsidRDefault="00275406" w:rsidP="006C1B4D">
      <w:pPr>
        <w:ind w:left="284"/>
        <w:rPr>
          <w:b/>
        </w:rPr>
      </w:pPr>
      <w:r w:rsidRPr="00F35FF2">
        <w:rPr>
          <w:b/>
        </w:rPr>
        <w:t xml:space="preserve">Proposal#1: </w:t>
      </w:r>
      <w:r>
        <w:t>The HARQ process ID selection is left to UE implementation for multiple active CG</w:t>
      </w:r>
      <w:r w:rsidR="00DB2DD3">
        <w:t xml:space="preserve"> in NR-u</w:t>
      </w:r>
    </w:p>
    <w:p w14:paraId="7F0973D5" w14:textId="77777777" w:rsidR="00653BE6" w:rsidRDefault="00653BE6" w:rsidP="00F35FF2"/>
    <w:p w14:paraId="06A76C00" w14:textId="7B467C24" w:rsidR="00E2560A" w:rsidRDefault="006501CE" w:rsidP="00E2560A">
      <w:pPr>
        <w:pStyle w:val="Heading1"/>
        <w:numPr>
          <w:ilvl w:val="0"/>
          <w:numId w:val="39"/>
        </w:numPr>
      </w:pPr>
      <w:r>
        <w:t>Conclusion</w:t>
      </w:r>
    </w:p>
    <w:p w14:paraId="20C15632" w14:textId="114D7919" w:rsidR="001C7EF2" w:rsidRDefault="00892415" w:rsidP="00654A12">
      <w:pPr>
        <w:ind w:firstLine="284"/>
      </w:pPr>
      <w:r>
        <w:t>RAN 2 to discuss and adopt the following proposals</w:t>
      </w:r>
      <w:r w:rsidR="00F35FF2">
        <w:t>:</w:t>
      </w:r>
    </w:p>
    <w:p w14:paraId="510DE46B" w14:textId="40F24455" w:rsidR="00F35FF2" w:rsidRPr="00F35FF2" w:rsidRDefault="00F35FF2" w:rsidP="00F35FF2">
      <w:pPr>
        <w:ind w:firstLine="284"/>
      </w:pPr>
      <w:r>
        <w:rPr>
          <w:b/>
        </w:rPr>
        <w:t>Observation#1</w:t>
      </w:r>
      <w:r>
        <w:t xml:space="preserve">: All the multiple active CG agreements in </w:t>
      </w:r>
      <w:proofErr w:type="spellStart"/>
      <w:r>
        <w:t>IIoT</w:t>
      </w:r>
      <w:proofErr w:type="spellEnd"/>
      <w:r>
        <w:t xml:space="preserve"> WI can be applied to NR-u </w:t>
      </w:r>
      <w:proofErr w:type="gramStart"/>
      <w:r>
        <w:t>except  for</w:t>
      </w:r>
      <w:proofErr w:type="gramEnd"/>
      <w:r>
        <w:t xml:space="preserve"> the HARQ process ID selection</w:t>
      </w:r>
      <w:bookmarkStart w:id="2" w:name="_GoBack"/>
      <w:bookmarkEnd w:id="2"/>
    </w:p>
    <w:p w14:paraId="7FF11B91" w14:textId="612E876A" w:rsidR="00F35FF2" w:rsidRDefault="00F35FF2" w:rsidP="00F35FF2">
      <w:pPr>
        <w:ind w:left="284"/>
        <w:rPr>
          <w:b/>
        </w:rPr>
      </w:pPr>
      <w:r>
        <w:rPr>
          <w:b/>
        </w:rPr>
        <w:t xml:space="preserve">Proposal#1: </w:t>
      </w:r>
      <w:r>
        <w:t>The HARQ process ID selection is left to UE implementation for multiple active CG in NR-u</w:t>
      </w:r>
    </w:p>
    <w:p w14:paraId="4617C750" w14:textId="32B5FADB" w:rsidR="00D10B09" w:rsidRDefault="00D10B09" w:rsidP="00D10B09">
      <w:pPr>
        <w:pStyle w:val="Heading1"/>
        <w:numPr>
          <w:ilvl w:val="0"/>
          <w:numId w:val="39"/>
        </w:numPr>
      </w:pPr>
      <w:r>
        <w:t>Appendix</w:t>
      </w:r>
    </w:p>
    <w:p w14:paraId="48A80422" w14:textId="4DC13F3A" w:rsidR="00D10B09" w:rsidRDefault="00D10B09" w:rsidP="001C7EF2">
      <w:r>
        <w:t xml:space="preserve">From </w:t>
      </w:r>
      <w:r w:rsidR="00654A12">
        <w:t xml:space="preserve">TR 38.889 </w:t>
      </w:r>
      <w:r>
        <w:t xml:space="preserve">section </w:t>
      </w:r>
      <w:proofErr w:type="gramStart"/>
      <w:r w:rsidR="009F4456">
        <w:t xml:space="preserve">7.2.1.3.4 </w:t>
      </w:r>
      <w:r w:rsidR="00654A12">
        <w:t xml:space="preserve"> Potential</w:t>
      </w:r>
      <w:proofErr w:type="gramEnd"/>
      <w:r w:rsidR="00654A12">
        <w:t xml:space="preserve"> Enhancement to Configured Grant</w:t>
      </w:r>
    </w:p>
    <w:p w14:paraId="11024381" w14:textId="0D6DCEED" w:rsidR="001C7EF2" w:rsidRPr="00C64ECB" w:rsidRDefault="001C7EF2" w:rsidP="001C7EF2">
      <w:r w:rsidRPr="00C64ECB">
        <w:t xml:space="preserve">The following modifications to the configured grant procedures are beneficial. </w:t>
      </w:r>
    </w:p>
    <w:p w14:paraId="1EE45753" w14:textId="77777777" w:rsidR="001C7EF2" w:rsidRPr="00C64ECB" w:rsidRDefault="001C7EF2" w:rsidP="001C7EF2">
      <w:pPr>
        <w:pStyle w:val="B1"/>
      </w:pPr>
      <w:r w:rsidRPr="00C64ECB">
        <w:t>-</w:t>
      </w:r>
      <w:r w:rsidRPr="00C64ECB">
        <w:tab/>
        <w:t>Removing dependencies of HARQ process information to the timing. This can be achieved by introducing UCI on PUSCH to carry HARQ process ID, NDI, RVID</w:t>
      </w:r>
    </w:p>
    <w:p w14:paraId="38F6CC1E" w14:textId="77777777" w:rsidR="001C7EF2" w:rsidRPr="00C64ECB" w:rsidRDefault="001C7EF2" w:rsidP="001C7EF2">
      <w:pPr>
        <w:pStyle w:val="B2"/>
      </w:pPr>
      <w:r>
        <w:lastRenderedPageBreak/>
        <w:t>-</w:t>
      </w:r>
      <w:r>
        <w:tab/>
      </w:r>
      <w:r w:rsidRPr="00C64ECB">
        <w:t xml:space="preserve">Additional information fields can </w:t>
      </w:r>
      <w:proofErr w:type="gramStart"/>
      <w:r w:rsidRPr="00C64ECB">
        <w:t>be considered to be</w:t>
      </w:r>
      <w:proofErr w:type="gramEnd"/>
      <w:r w:rsidRPr="00C64ECB">
        <w:t xml:space="preserve"> included in the UCI, e.g. UE-ID, COT sharing information, PUSCH duration, etc.</w:t>
      </w:r>
    </w:p>
    <w:p w14:paraId="6F0160E1" w14:textId="77777777" w:rsidR="001C7EF2" w:rsidRPr="00C64ECB" w:rsidRDefault="001C7EF2" w:rsidP="001C7EF2">
      <w:pPr>
        <w:pStyle w:val="B2"/>
      </w:pPr>
      <w:r>
        <w:t>-</w:t>
      </w:r>
      <w:r>
        <w:tab/>
      </w:r>
      <w:r w:rsidRPr="00C64ECB">
        <w:t xml:space="preserve">It was identified that the resources utilized by the </w:t>
      </w:r>
      <w:proofErr w:type="gramStart"/>
      <w:r w:rsidRPr="00C64ECB">
        <w:t>UCI, and</w:t>
      </w:r>
      <w:proofErr w:type="gramEnd"/>
      <w:r w:rsidRPr="00C64ECB">
        <w:t xml:space="preserve">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p w14:paraId="22EE8A9B" w14:textId="77777777" w:rsidR="001C7EF2" w:rsidRPr="00C64ECB" w:rsidRDefault="001C7EF2" w:rsidP="001C7EF2">
      <w:pPr>
        <w:pStyle w:val="B1"/>
      </w:pPr>
      <w:r w:rsidRPr="00C64ECB">
        <w:t>-</w:t>
      </w:r>
      <w:r w:rsidRPr="00C64ECB">
        <w:tab/>
        <w:t>Introducing Downlink Feedback Information (DFI) including HARQ feedback for configured grant transmission</w:t>
      </w:r>
    </w:p>
    <w:p w14:paraId="34482152" w14:textId="77777777" w:rsidR="001C7EF2" w:rsidRPr="00C64ECB" w:rsidRDefault="001C7EF2" w:rsidP="001C7EF2">
      <w:pPr>
        <w:pStyle w:val="B1"/>
      </w:pPr>
      <w:r w:rsidRPr="00C64ECB">
        <w:t>-</w:t>
      </w:r>
      <w:r w:rsidRPr="00C64ECB">
        <w:tab/>
        <w:t>Increased flexibility on time domain resource allocation for the configured grant transmissions</w:t>
      </w:r>
    </w:p>
    <w:p w14:paraId="4E33056E" w14:textId="77777777" w:rsidR="001C7EF2" w:rsidRPr="00C64ECB" w:rsidRDefault="001C7EF2" w:rsidP="001C7EF2">
      <w:pPr>
        <w:pStyle w:val="B1"/>
      </w:pPr>
      <w:r w:rsidRPr="00C64ECB">
        <w:t>-</w:t>
      </w:r>
      <w:r w:rsidRPr="00C64ECB">
        <w:tab/>
        <w:t xml:space="preserve">As for potential solutions to providing flexibility on time domain resource allocation, </w:t>
      </w:r>
      <w:proofErr w:type="gramStart"/>
      <w:r w:rsidRPr="00C64ECB">
        <w:t>bitmap based</w:t>
      </w:r>
      <w:proofErr w:type="gramEnd"/>
      <w:r w:rsidRPr="00C64ECB">
        <w:t xml:space="preserve"> approach and NR Rel-15 based time domain resource allocation approach, which includes {periodicity, offset in the frame, start symbol and length of PUSCH and K-repetition </w:t>
      </w:r>
      <w:proofErr w:type="spellStart"/>
      <w:r w:rsidRPr="00C64ECB">
        <w:t>signaling</w:t>
      </w:r>
      <w:proofErr w:type="spellEnd"/>
      <w:r w:rsidRPr="00C64ECB">
        <w:t xml:space="preserve">}, are identified as potential candidates. Additional aspects such as finer granularity of resource allocation, and multiple resources within a period may be considered for enhancing flexibility on time domain resource </w:t>
      </w:r>
      <w:proofErr w:type="gramStart"/>
      <w:r w:rsidRPr="00C64ECB">
        <w:t>allocation.-</w:t>
      </w:r>
      <w:proofErr w:type="gramEnd"/>
      <w:r w:rsidRPr="00C64ECB">
        <w:tab/>
        <w:t>Supporting retransmissions without explicit UL grant</w:t>
      </w:r>
    </w:p>
    <w:p w14:paraId="1664211C" w14:textId="77777777" w:rsidR="001C7EF2" w:rsidRPr="00C64ECB" w:rsidRDefault="001C7EF2" w:rsidP="001C7EF2">
      <w:pPr>
        <w:rPr>
          <w:rFonts w:eastAsia="MS Mincho"/>
          <w:iCs/>
          <w:lang w:eastAsia="ja-JP"/>
        </w:rPr>
      </w:pPr>
      <w:r w:rsidRPr="00C64ECB">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1A56E1FA" w14:textId="77777777" w:rsidR="001C7EF2" w:rsidRPr="00C64ECB" w:rsidRDefault="001C7EF2" w:rsidP="001C7EF2">
      <w:pPr>
        <w:rPr>
          <w:lang w:eastAsia="x-none"/>
        </w:rPr>
      </w:pPr>
      <w:r w:rsidRPr="00C64ECB">
        <w:rPr>
          <w:lang w:eastAsia="x-none"/>
        </w:rPr>
        <w:t>UE selects the HARQ process ID from an RRC configured set of HARQ IDs for NR-unlicensed configured grant transmission.</w:t>
      </w:r>
    </w:p>
    <w:p w14:paraId="2EF1E59B" w14:textId="77777777" w:rsidR="001C7EF2" w:rsidRPr="00654A12" w:rsidRDefault="001C7EF2" w:rsidP="00F35FF2">
      <w:pPr>
        <w:ind w:firstLine="284"/>
      </w:pPr>
    </w:p>
    <w:p w14:paraId="2723C87D" w14:textId="031E4429" w:rsidR="00AD30A4" w:rsidRDefault="00EE0DB4" w:rsidP="00176C53">
      <w:pPr>
        <w:pStyle w:val="Heading1"/>
        <w:numPr>
          <w:ilvl w:val="0"/>
          <w:numId w:val="39"/>
        </w:numPr>
      </w:pPr>
      <w:r>
        <w:t>Reference</w:t>
      </w:r>
    </w:p>
    <w:p w14:paraId="3B2986E7" w14:textId="12DE4B1E" w:rsidR="00EE0DB4" w:rsidRDefault="00EE0DB4" w:rsidP="00EE0DB4">
      <w:r>
        <w:t>[1]. R2-19</w:t>
      </w:r>
      <w:r w:rsidR="00343AD3">
        <w:t>14573</w:t>
      </w:r>
      <w:r>
        <w:t xml:space="preserve"> Channel Access Priority Class and UL Multiplexing, Intel</w:t>
      </w:r>
    </w:p>
    <w:p w14:paraId="22CF2E44" w14:textId="77777777" w:rsidR="00AD30A4" w:rsidRDefault="00AD30A4" w:rsidP="00AD30A4">
      <w:pPr>
        <w:ind w:left="360"/>
      </w:pPr>
    </w:p>
    <w:p w14:paraId="012EABCB" w14:textId="77777777" w:rsidR="00AD30A4" w:rsidRPr="00A71FC4" w:rsidRDefault="00AD30A4" w:rsidP="003A70A3">
      <w:pPr>
        <w:ind w:left="360"/>
      </w:pPr>
    </w:p>
    <w:p w14:paraId="768129FD" w14:textId="77777777" w:rsidR="008D4424" w:rsidRDefault="008D4424" w:rsidP="008D4424">
      <w:pPr>
        <w:ind w:left="360"/>
      </w:pPr>
    </w:p>
    <w:p w14:paraId="5434C54C" w14:textId="77777777" w:rsidR="008D4424" w:rsidRPr="008D4424" w:rsidRDefault="008D4424" w:rsidP="008D4424">
      <w:pPr>
        <w:ind w:left="360"/>
      </w:pPr>
    </w:p>
    <w:p w14:paraId="0781D9B1" w14:textId="77777777" w:rsidR="008D4424" w:rsidRPr="008D4424" w:rsidRDefault="008D4424" w:rsidP="008D4424">
      <w:pPr>
        <w:ind w:left="360"/>
      </w:pPr>
    </w:p>
    <w:p w14:paraId="1B89100E" w14:textId="77777777" w:rsidR="008D4424" w:rsidRPr="008D4424" w:rsidRDefault="008D4424" w:rsidP="008D4424">
      <w:pPr>
        <w:ind w:left="360"/>
      </w:pPr>
    </w:p>
    <w:p w14:paraId="743997C3" w14:textId="77777777" w:rsidR="008D4424" w:rsidRPr="00874D4F" w:rsidRDefault="008D4424" w:rsidP="008D4424">
      <w:pPr>
        <w:ind w:left="360"/>
      </w:pPr>
    </w:p>
    <w:p w14:paraId="60801A42" w14:textId="77777777" w:rsidR="00EE0F03" w:rsidRDefault="00EE0F03" w:rsidP="00EE0F03">
      <w:pPr>
        <w:ind w:left="1136"/>
      </w:pPr>
    </w:p>
    <w:p w14:paraId="2D7C5116" w14:textId="77777777" w:rsidR="00AD0F7D" w:rsidRDefault="00AD0F7D" w:rsidP="004063FF">
      <w:pPr>
        <w:ind w:left="360"/>
      </w:pPr>
    </w:p>
    <w:sectPr w:rsidR="00AD0F7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54D71" w14:textId="77777777" w:rsidR="00D709A5" w:rsidRDefault="00D709A5">
      <w:r>
        <w:separator/>
      </w:r>
    </w:p>
  </w:endnote>
  <w:endnote w:type="continuationSeparator" w:id="0">
    <w:p w14:paraId="0BC8F433" w14:textId="77777777" w:rsidR="00D709A5" w:rsidRDefault="00D709A5">
      <w:r>
        <w:continuationSeparator/>
      </w:r>
    </w:p>
  </w:endnote>
  <w:endnote w:type="continuationNotice" w:id="1">
    <w:p w14:paraId="22CADD3D" w14:textId="77777777" w:rsidR="00D709A5" w:rsidRDefault="00D70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A6BAB" w14:textId="77777777" w:rsidR="00D709A5" w:rsidRDefault="00D709A5">
      <w:r>
        <w:separator/>
      </w:r>
    </w:p>
  </w:footnote>
  <w:footnote w:type="continuationSeparator" w:id="0">
    <w:p w14:paraId="1FC75735" w14:textId="77777777" w:rsidR="00D709A5" w:rsidRDefault="00D709A5">
      <w:r>
        <w:continuationSeparator/>
      </w:r>
    </w:p>
  </w:footnote>
  <w:footnote w:type="continuationNotice" w:id="1">
    <w:p w14:paraId="0C22FF10" w14:textId="77777777" w:rsidR="00D709A5" w:rsidRDefault="00D70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8D3E" w14:textId="77777777" w:rsidR="00013013" w:rsidRDefault="000130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37EB06E"/>
    <w:lvl w:ilvl="0">
      <w:numFmt w:val="bullet"/>
      <w:lvlText w:val="*"/>
      <w:lvlJc w:val="left"/>
    </w:lvl>
  </w:abstractNum>
  <w:abstractNum w:abstractNumId="1" w15:restartNumberingAfterBreak="0">
    <w:nsid w:val="02B348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1144E2"/>
    <w:multiLevelType w:val="multilevel"/>
    <w:tmpl w:val="F790E0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394A0F"/>
    <w:multiLevelType w:val="hybridMultilevel"/>
    <w:tmpl w:val="FC04C3B8"/>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07655054"/>
    <w:multiLevelType w:val="hybridMultilevel"/>
    <w:tmpl w:val="C212C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F071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F71E01"/>
    <w:multiLevelType w:val="multilevel"/>
    <w:tmpl w:val="F790E0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A64C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02F05"/>
    <w:multiLevelType w:val="hybridMultilevel"/>
    <w:tmpl w:val="5DE69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0C0E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6604BE"/>
    <w:multiLevelType w:val="multilevel"/>
    <w:tmpl w:val="E44CDA6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2A33D63"/>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4585C"/>
    <w:multiLevelType w:val="multilevel"/>
    <w:tmpl w:val="F790E0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A53BC2"/>
    <w:multiLevelType w:val="hybridMultilevel"/>
    <w:tmpl w:val="5D4A6930"/>
    <w:lvl w:ilvl="0" w:tplc="C23A9EEC">
      <w:start w:val="1"/>
      <w:numFmt w:val="bullet"/>
      <w:lvlText w:val="–"/>
      <w:lvlJc w:val="left"/>
      <w:pPr>
        <w:tabs>
          <w:tab w:val="num" w:pos="360"/>
        </w:tabs>
        <w:ind w:left="360" w:hanging="360"/>
      </w:pPr>
      <w:rPr>
        <w:rFonts w:ascii="Ericsson Capital TT" w:hAnsi="Ericsson Capital TT" w:hint="default"/>
      </w:rPr>
    </w:lvl>
    <w:lvl w:ilvl="1" w:tplc="4B124F6A">
      <w:start w:val="1"/>
      <w:numFmt w:val="bullet"/>
      <w:lvlText w:val="–"/>
      <w:lvlJc w:val="left"/>
      <w:pPr>
        <w:tabs>
          <w:tab w:val="num" w:pos="1080"/>
        </w:tabs>
        <w:ind w:left="1080" w:hanging="360"/>
      </w:pPr>
      <w:rPr>
        <w:rFonts w:ascii="Ericsson Capital TT" w:hAnsi="Ericsson Capital TT" w:hint="default"/>
      </w:rPr>
    </w:lvl>
    <w:lvl w:ilvl="2" w:tplc="EDA6A6B0">
      <w:start w:val="237"/>
      <w:numFmt w:val="bullet"/>
      <w:lvlText w:val="›"/>
      <w:lvlJc w:val="left"/>
      <w:pPr>
        <w:tabs>
          <w:tab w:val="num" w:pos="1800"/>
        </w:tabs>
        <w:ind w:left="1800" w:hanging="360"/>
      </w:pPr>
      <w:rPr>
        <w:rFonts w:ascii="Ericsson Capital TT" w:hAnsi="Ericsson Capital TT" w:hint="default"/>
      </w:rPr>
    </w:lvl>
    <w:lvl w:ilvl="3" w:tplc="3BB8695E">
      <w:start w:val="1"/>
      <w:numFmt w:val="bullet"/>
      <w:lvlText w:val="–"/>
      <w:lvlJc w:val="left"/>
      <w:pPr>
        <w:tabs>
          <w:tab w:val="num" w:pos="2520"/>
        </w:tabs>
        <w:ind w:left="2520" w:hanging="360"/>
      </w:pPr>
      <w:rPr>
        <w:rFonts w:ascii="Ericsson Capital TT" w:hAnsi="Ericsson Capital TT" w:hint="default"/>
      </w:rPr>
    </w:lvl>
    <w:lvl w:ilvl="4" w:tplc="A38A8B40">
      <w:start w:val="1"/>
      <w:numFmt w:val="bullet"/>
      <w:lvlText w:val="–"/>
      <w:lvlJc w:val="left"/>
      <w:pPr>
        <w:tabs>
          <w:tab w:val="num" w:pos="3240"/>
        </w:tabs>
        <w:ind w:left="3240" w:hanging="360"/>
      </w:pPr>
      <w:rPr>
        <w:rFonts w:ascii="Ericsson Capital TT" w:hAnsi="Ericsson Capital TT" w:hint="default"/>
      </w:rPr>
    </w:lvl>
    <w:lvl w:ilvl="5" w:tplc="7B3C11E0">
      <w:start w:val="1"/>
      <w:numFmt w:val="bullet"/>
      <w:lvlText w:val="–"/>
      <w:lvlJc w:val="left"/>
      <w:pPr>
        <w:tabs>
          <w:tab w:val="num" w:pos="3960"/>
        </w:tabs>
        <w:ind w:left="3960" w:hanging="360"/>
      </w:pPr>
      <w:rPr>
        <w:rFonts w:ascii="Ericsson Capital TT" w:hAnsi="Ericsson Capital TT" w:hint="default"/>
      </w:rPr>
    </w:lvl>
    <w:lvl w:ilvl="6" w:tplc="0FF47032">
      <w:start w:val="1"/>
      <w:numFmt w:val="bullet"/>
      <w:lvlText w:val="–"/>
      <w:lvlJc w:val="left"/>
      <w:pPr>
        <w:tabs>
          <w:tab w:val="num" w:pos="4680"/>
        </w:tabs>
        <w:ind w:left="4680" w:hanging="360"/>
      </w:pPr>
      <w:rPr>
        <w:rFonts w:ascii="Ericsson Capital TT" w:hAnsi="Ericsson Capital TT" w:hint="default"/>
      </w:rPr>
    </w:lvl>
    <w:lvl w:ilvl="7" w:tplc="C8F024C0">
      <w:start w:val="1"/>
      <w:numFmt w:val="bullet"/>
      <w:lvlText w:val="–"/>
      <w:lvlJc w:val="left"/>
      <w:pPr>
        <w:tabs>
          <w:tab w:val="num" w:pos="5400"/>
        </w:tabs>
        <w:ind w:left="5400" w:hanging="360"/>
      </w:pPr>
      <w:rPr>
        <w:rFonts w:ascii="Ericsson Capital TT" w:hAnsi="Ericsson Capital TT" w:hint="default"/>
      </w:rPr>
    </w:lvl>
    <w:lvl w:ilvl="8" w:tplc="41B08128">
      <w:start w:val="1"/>
      <w:numFmt w:val="bullet"/>
      <w:lvlText w:val="–"/>
      <w:lvlJc w:val="left"/>
      <w:pPr>
        <w:tabs>
          <w:tab w:val="num" w:pos="6120"/>
        </w:tabs>
        <w:ind w:left="6120" w:hanging="360"/>
      </w:pPr>
      <w:rPr>
        <w:rFonts w:ascii="Ericsson Capital TT" w:hAnsi="Ericsson Capital TT" w:hint="default"/>
      </w:rPr>
    </w:lvl>
  </w:abstractNum>
  <w:abstractNum w:abstractNumId="16" w15:restartNumberingAfterBreak="0">
    <w:nsid w:val="25321A93"/>
    <w:multiLevelType w:val="hybridMultilevel"/>
    <w:tmpl w:val="800A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9547EE"/>
    <w:multiLevelType w:val="multilevel"/>
    <w:tmpl w:val="F790E0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D42149"/>
    <w:multiLevelType w:val="hybridMultilevel"/>
    <w:tmpl w:val="3CD633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D1C42E1"/>
    <w:multiLevelType w:val="hybridMultilevel"/>
    <w:tmpl w:val="893C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1270BF"/>
    <w:multiLevelType w:val="hybridMultilevel"/>
    <w:tmpl w:val="1D98DA1C"/>
    <w:lvl w:ilvl="0" w:tplc="0409000F">
      <w:start w:val="1"/>
      <w:numFmt w:val="decimal"/>
      <w:lvlText w:val="%1."/>
      <w:lvlJc w:val="left"/>
      <w:pPr>
        <w:ind w:left="2424" w:hanging="360"/>
      </w:pPr>
    </w:lvl>
    <w:lvl w:ilvl="1" w:tplc="04090019">
      <w:start w:val="1"/>
      <w:numFmt w:val="lowerLetter"/>
      <w:lvlText w:val="%2."/>
      <w:lvlJc w:val="left"/>
      <w:pPr>
        <w:ind w:left="3144" w:hanging="360"/>
      </w:pPr>
    </w:lvl>
    <w:lvl w:ilvl="2" w:tplc="0409001B">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1" w15:restartNumberingAfterBreak="0">
    <w:nsid w:val="30747F09"/>
    <w:multiLevelType w:val="hybridMultilevel"/>
    <w:tmpl w:val="9732F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E4F02"/>
    <w:multiLevelType w:val="hybridMultilevel"/>
    <w:tmpl w:val="86DE5C9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3"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D347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EC07A6"/>
    <w:multiLevelType w:val="hybridMultilevel"/>
    <w:tmpl w:val="50A8A18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39C03BB3"/>
    <w:multiLevelType w:val="multilevel"/>
    <w:tmpl w:val="F790E0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0F1AB5"/>
    <w:multiLevelType w:val="multilevel"/>
    <w:tmpl w:val="F790E0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38272A"/>
    <w:multiLevelType w:val="hybridMultilevel"/>
    <w:tmpl w:val="6494E01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4C4D76F8"/>
    <w:multiLevelType w:val="hybridMultilevel"/>
    <w:tmpl w:val="C9A687C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2" w15:restartNumberingAfterBreak="0">
    <w:nsid w:val="4E4C7A55"/>
    <w:multiLevelType w:val="hybridMultilevel"/>
    <w:tmpl w:val="C694C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AB071E"/>
    <w:multiLevelType w:val="hybridMultilevel"/>
    <w:tmpl w:val="5B88FCFE"/>
    <w:lvl w:ilvl="0" w:tplc="04090019">
      <w:start w:val="1"/>
      <w:numFmt w:val="lowerLetter"/>
      <w:lvlText w:val="%1."/>
      <w:lvlJc w:val="left"/>
      <w:pPr>
        <w:ind w:left="2500" w:hanging="360"/>
      </w:p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35" w15:restartNumberingAfterBreak="0">
    <w:nsid w:val="565A76B1"/>
    <w:multiLevelType w:val="hybridMultilevel"/>
    <w:tmpl w:val="4EA0E7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89056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EC6821"/>
    <w:multiLevelType w:val="hybridMultilevel"/>
    <w:tmpl w:val="B0BEDD00"/>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AF706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7D4E94"/>
    <w:multiLevelType w:val="hybridMultilevel"/>
    <w:tmpl w:val="C2CE0258"/>
    <w:lvl w:ilvl="0" w:tplc="42CE2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7EA51B0"/>
    <w:multiLevelType w:val="multilevel"/>
    <w:tmpl w:val="F790E0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B514A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A6B8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4" w15:restartNumberingAfterBreak="0">
    <w:nsid w:val="76334E8F"/>
    <w:multiLevelType w:val="hybridMultilevel"/>
    <w:tmpl w:val="C694C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2223C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6" w15:restartNumberingAfterBreak="0">
    <w:nsid w:val="78E37C58"/>
    <w:multiLevelType w:val="multilevel"/>
    <w:tmpl w:val="611270D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9354A56"/>
    <w:multiLevelType w:val="hybridMultilevel"/>
    <w:tmpl w:val="F8A44C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28"/>
  </w:num>
  <w:num w:numId="2">
    <w:abstractNumId w:val="33"/>
  </w:num>
  <w:num w:numId="3">
    <w:abstractNumId w:val="17"/>
  </w:num>
  <w:num w:numId="4">
    <w:abstractNumId w:val="20"/>
  </w:num>
  <w:num w:numId="5">
    <w:abstractNumId w:val="1"/>
  </w:num>
  <w:num w:numId="6">
    <w:abstractNumId w:val="43"/>
  </w:num>
  <w:num w:numId="7">
    <w:abstractNumId w:val="23"/>
  </w:num>
  <w:num w:numId="8">
    <w:abstractNumId w:val="8"/>
  </w:num>
  <w:num w:numId="9">
    <w:abstractNumId w:val="29"/>
  </w:num>
  <w:num w:numId="10">
    <w:abstractNumId w:val="13"/>
  </w:num>
  <w:num w:numId="11">
    <w:abstractNumId w:val="37"/>
  </w:num>
  <w:num w:numId="12">
    <w:abstractNumId w:val="35"/>
  </w:num>
  <w:num w:numId="13">
    <w:abstractNumId w:val="12"/>
  </w:num>
  <w:num w:numId="14">
    <w:abstractNumId w:val="34"/>
  </w:num>
  <w:num w:numId="15">
    <w:abstractNumId w:val="45"/>
  </w:num>
  <w:num w:numId="16">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7">
    <w:abstractNumId w:val="42"/>
  </w:num>
  <w:num w:numId="18">
    <w:abstractNumId w:val="4"/>
  </w:num>
  <w:num w:numId="19">
    <w:abstractNumId w:val="25"/>
  </w:num>
  <w:num w:numId="20">
    <w:abstractNumId w:val="5"/>
  </w:num>
  <w:num w:numId="21">
    <w:abstractNumId w:val="3"/>
  </w:num>
  <w:num w:numId="22">
    <w:abstractNumId w:val="15"/>
  </w:num>
  <w:num w:numId="23">
    <w:abstractNumId w:val="41"/>
  </w:num>
  <w:num w:numId="24">
    <w:abstractNumId w:val="22"/>
  </w:num>
  <w:num w:numId="25">
    <w:abstractNumId w:val="47"/>
  </w:num>
  <w:num w:numId="26">
    <w:abstractNumId w:val="31"/>
  </w:num>
  <w:num w:numId="27">
    <w:abstractNumId w:val="18"/>
  </w:num>
  <w:num w:numId="28">
    <w:abstractNumId w:val="39"/>
  </w:num>
  <w:num w:numId="29">
    <w:abstractNumId w:val="21"/>
  </w:num>
  <w:num w:numId="30">
    <w:abstractNumId w:val="9"/>
  </w:num>
  <w:num w:numId="31">
    <w:abstractNumId w:val="32"/>
  </w:num>
  <w:num w:numId="32">
    <w:abstractNumId w:val="16"/>
  </w:num>
  <w:num w:numId="33">
    <w:abstractNumId w:val="19"/>
  </w:num>
  <w:num w:numId="34">
    <w:abstractNumId w:val="44"/>
  </w:num>
  <w:num w:numId="35">
    <w:abstractNumId w:val="30"/>
  </w:num>
  <w:num w:numId="36">
    <w:abstractNumId w:val="48"/>
  </w:num>
  <w:num w:numId="37">
    <w:abstractNumId w:val="6"/>
  </w:num>
  <w:num w:numId="38">
    <w:abstractNumId w:val="26"/>
  </w:num>
  <w:num w:numId="39">
    <w:abstractNumId w:val="46"/>
  </w:num>
  <w:num w:numId="40">
    <w:abstractNumId w:val="40"/>
  </w:num>
  <w:num w:numId="41">
    <w:abstractNumId w:val="38"/>
  </w:num>
  <w:num w:numId="42">
    <w:abstractNumId w:val="24"/>
  </w:num>
  <w:num w:numId="43">
    <w:abstractNumId w:val="36"/>
  </w:num>
  <w:num w:numId="44">
    <w:abstractNumId w:val="10"/>
  </w:num>
  <w:num w:numId="45">
    <w:abstractNumId w:val="7"/>
  </w:num>
  <w:num w:numId="46">
    <w:abstractNumId w:val="27"/>
  </w:num>
  <w:num w:numId="47">
    <w:abstractNumId w:val="2"/>
  </w:num>
  <w:num w:numId="48">
    <w:abstractNumId w:val="14"/>
  </w:num>
  <w:num w:numId="4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2FDD"/>
    <w:rsid w:val="00003463"/>
    <w:rsid w:val="000044A3"/>
    <w:rsid w:val="00006311"/>
    <w:rsid w:val="00007366"/>
    <w:rsid w:val="00007381"/>
    <w:rsid w:val="00007FE7"/>
    <w:rsid w:val="00010742"/>
    <w:rsid w:val="00010A6F"/>
    <w:rsid w:val="000114DD"/>
    <w:rsid w:val="00011EA4"/>
    <w:rsid w:val="00013013"/>
    <w:rsid w:val="00013B7A"/>
    <w:rsid w:val="00015392"/>
    <w:rsid w:val="00022127"/>
    <w:rsid w:val="00022E4A"/>
    <w:rsid w:val="00023DEC"/>
    <w:rsid w:val="000248D0"/>
    <w:rsid w:val="00024B2D"/>
    <w:rsid w:val="00026118"/>
    <w:rsid w:val="000308F3"/>
    <w:rsid w:val="00030B1A"/>
    <w:rsid w:val="00031377"/>
    <w:rsid w:val="00031584"/>
    <w:rsid w:val="00031E8E"/>
    <w:rsid w:val="0003228C"/>
    <w:rsid w:val="00032E51"/>
    <w:rsid w:val="00033955"/>
    <w:rsid w:val="00034740"/>
    <w:rsid w:val="00036FFC"/>
    <w:rsid w:val="00037B79"/>
    <w:rsid w:val="000408B9"/>
    <w:rsid w:val="00041CA6"/>
    <w:rsid w:val="00043724"/>
    <w:rsid w:val="00045CDA"/>
    <w:rsid w:val="00046953"/>
    <w:rsid w:val="0005241C"/>
    <w:rsid w:val="00053826"/>
    <w:rsid w:val="00055C31"/>
    <w:rsid w:val="00057D4B"/>
    <w:rsid w:val="00060A63"/>
    <w:rsid w:val="00061EA9"/>
    <w:rsid w:val="00062C30"/>
    <w:rsid w:val="00063167"/>
    <w:rsid w:val="000639BF"/>
    <w:rsid w:val="00063EAA"/>
    <w:rsid w:val="000645E3"/>
    <w:rsid w:val="000648ED"/>
    <w:rsid w:val="00064A5E"/>
    <w:rsid w:val="000704D4"/>
    <w:rsid w:val="000710A3"/>
    <w:rsid w:val="0007306B"/>
    <w:rsid w:val="000759A8"/>
    <w:rsid w:val="00075C07"/>
    <w:rsid w:val="00076D9F"/>
    <w:rsid w:val="00077EFF"/>
    <w:rsid w:val="00080CC5"/>
    <w:rsid w:val="00081691"/>
    <w:rsid w:val="00081D91"/>
    <w:rsid w:val="000826E6"/>
    <w:rsid w:val="0008272D"/>
    <w:rsid w:val="00083C23"/>
    <w:rsid w:val="00083D5D"/>
    <w:rsid w:val="0008465F"/>
    <w:rsid w:val="00084ADB"/>
    <w:rsid w:val="00085194"/>
    <w:rsid w:val="00085B93"/>
    <w:rsid w:val="000863E7"/>
    <w:rsid w:val="00086839"/>
    <w:rsid w:val="00087D30"/>
    <w:rsid w:val="00090D88"/>
    <w:rsid w:val="00092BEE"/>
    <w:rsid w:val="0009410D"/>
    <w:rsid w:val="00095290"/>
    <w:rsid w:val="00095335"/>
    <w:rsid w:val="00096392"/>
    <w:rsid w:val="00096D5D"/>
    <w:rsid w:val="000A1A06"/>
    <w:rsid w:val="000A29A5"/>
    <w:rsid w:val="000A4B2A"/>
    <w:rsid w:val="000A5A05"/>
    <w:rsid w:val="000A6394"/>
    <w:rsid w:val="000A65E1"/>
    <w:rsid w:val="000A7CDC"/>
    <w:rsid w:val="000B3D58"/>
    <w:rsid w:val="000B3F09"/>
    <w:rsid w:val="000B68B5"/>
    <w:rsid w:val="000B73EB"/>
    <w:rsid w:val="000C038A"/>
    <w:rsid w:val="000C055C"/>
    <w:rsid w:val="000C15C3"/>
    <w:rsid w:val="000C30D0"/>
    <w:rsid w:val="000C361F"/>
    <w:rsid w:val="000C6598"/>
    <w:rsid w:val="000D142C"/>
    <w:rsid w:val="000D2DD3"/>
    <w:rsid w:val="000D40BF"/>
    <w:rsid w:val="000D4496"/>
    <w:rsid w:val="000D45AF"/>
    <w:rsid w:val="000D56CE"/>
    <w:rsid w:val="000D5D66"/>
    <w:rsid w:val="000D6E80"/>
    <w:rsid w:val="000D756F"/>
    <w:rsid w:val="000D7958"/>
    <w:rsid w:val="000E065C"/>
    <w:rsid w:val="000E1392"/>
    <w:rsid w:val="000E2C8B"/>
    <w:rsid w:val="000E4791"/>
    <w:rsid w:val="000E49AA"/>
    <w:rsid w:val="000E4F25"/>
    <w:rsid w:val="000E6FC1"/>
    <w:rsid w:val="000E749F"/>
    <w:rsid w:val="000F11ED"/>
    <w:rsid w:val="000F2AFA"/>
    <w:rsid w:val="000F31A1"/>
    <w:rsid w:val="000F35F7"/>
    <w:rsid w:val="000F3F3D"/>
    <w:rsid w:val="000F4849"/>
    <w:rsid w:val="000F7E8D"/>
    <w:rsid w:val="001021AD"/>
    <w:rsid w:val="00103CD3"/>
    <w:rsid w:val="0010585C"/>
    <w:rsid w:val="0010588B"/>
    <w:rsid w:val="001074FD"/>
    <w:rsid w:val="00107D2F"/>
    <w:rsid w:val="001105CA"/>
    <w:rsid w:val="00110A86"/>
    <w:rsid w:val="00110B54"/>
    <w:rsid w:val="00110C7F"/>
    <w:rsid w:val="00111472"/>
    <w:rsid w:val="00112322"/>
    <w:rsid w:val="00112634"/>
    <w:rsid w:val="00113AEE"/>
    <w:rsid w:val="00113F4F"/>
    <w:rsid w:val="00114155"/>
    <w:rsid w:val="001177DF"/>
    <w:rsid w:val="00121544"/>
    <w:rsid w:val="00123A3D"/>
    <w:rsid w:val="001252B4"/>
    <w:rsid w:val="00126A79"/>
    <w:rsid w:val="001275C2"/>
    <w:rsid w:val="00130709"/>
    <w:rsid w:val="0013081E"/>
    <w:rsid w:val="0013203B"/>
    <w:rsid w:val="001320C5"/>
    <w:rsid w:val="001324C6"/>
    <w:rsid w:val="001328A4"/>
    <w:rsid w:val="0014016C"/>
    <w:rsid w:val="00142DAF"/>
    <w:rsid w:val="00143FC6"/>
    <w:rsid w:val="0014523F"/>
    <w:rsid w:val="001458FC"/>
    <w:rsid w:val="00145D43"/>
    <w:rsid w:val="001462DB"/>
    <w:rsid w:val="001471AB"/>
    <w:rsid w:val="0015071C"/>
    <w:rsid w:val="00150904"/>
    <w:rsid w:val="00152DA9"/>
    <w:rsid w:val="00153A67"/>
    <w:rsid w:val="0015406A"/>
    <w:rsid w:val="00154BE5"/>
    <w:rsid w:val="00156119"/>
    <w:rsid w:val="001602C5"/>
    <w:rsid w:val="001608D9"/>
    <w:rsid w:val="001620D0"/>
    <w:rsid w:val="0016233A"/>
    <w:rsid w:val="00162A37"/>
    <w:rsid w:val="00162E9A"/>
    <w:rsid w:val="0016343B"/>
    <w:rsid w:val="00164A09"/>
    <w:rsid w:val="001670A0"/>
    <w:rsid w:val="0016778E"/>
    <w:rsid w:val="001724A1"/>
    <w:rsid w:val="00174328"/>
    <w:rsid w:val="001752B9"/>
    <w:rsid w:val="00176C53"/>
    <w:rsid w:val="00177F5A"/>
    <w:rsid w:val="001842A2"/>
    <w:rsid w:val="001846C8"/>
    <w:rsid w:val="00184880"/>
    <w:rsid w:val="00184FC4"/>
    <w:rsid w:val="001851D9"/>
    <w:rsid w:val="0018554D"/>
    <w:rsid w:val="00185D4C"/>
    <w:rsid w:val="00191823"/>
    <w:rsid w:val="0019243D"/>
    <w:rsid w:val="00192C46"/>
    <w:rsid w:val="00192CE9"/>
    <w:rsid w:val="00193C6E"/>
    <w:rsid w:val="00195C5D"/>
    <w:rsid w:val="00195CC7"/>
    <w:rsid w:val="00197978"/>
    <w:rsid w:val="00197D15"/>
    <w:rsid w:val="00197D82"/>
    <w:rsid w:val="001A1C2A"/>
    <w:rsid w:val="001A2324"/>
    <w:rsid w:val="001A4AC1"/>
    <w:rsid w:val="001A55A0"/>
    <w:rsid w:val="001A5727"/>
    <w:rsid w:val="001A5C50"/>
    <w:rsid w:val="001A6C0C"/>
    <w:rsid w:val="001A6EF6"/>
    <w:rsid w:val="001A705E"/>
    <w:rsid w:val="001A76C9"/>
    <w:rsid w:val="001A7B60"/>
    <w:rsid w:val="001A7DEB"/>
    <w:rsid w:val="001B05C8"/>
    <w:rsid w:val="001B0F95"/>
    <w:rsid w:val="001B1920"/>
    <w:rsid w:val="001B1AFD"/>
    <w:rsid w:val="001B4CCA"/>
    <w:rsid w:val="001B7A65"/>
    <w:rsid w:val="001B7A77"/>
    <w:rsid w:val="001C0427"/>
    <w:rsid w:val="001C094B"/>
    <w:rsid w:val="001C15E9"/>
    <w:rsid w:val="001C23A0"/>
    <w:rsid w:val="001C26CF"/>
    <w:rsid w:val="001C300F"/>
    <w:rsid w:val="001C5A9A"/>
    <w:rsid w:val="001C5DC4"/>
    <w:rsid w:val="001C7988"/>
    <w:rsid w:val="001C7EF2"/>
    <w:rsid w:val="001D01C3"/>
    <w:rsid w:val="001D0C30"/>
    <w:rsid w:val="001D363E"/>
    <w:rsid w:val="001D3A33"/>
    <w:rsid w:val="001D3D2A"/>
    <w:rsid w:val="001D4096"/>
    <w:rsid w:val="001D4959"/>
    <w:rsid w:val="001D4FB2"/>
    <w:rsid w:val="001D6000"/>
    <w:rsid w:val="001D6268"/>
    <w:rsid w:val="001E13FF"/>
    <w:rsid w:val="001E415A"/>
    <w:rsid w:val="001E41C5"/>
    <w:rsid w:val="001E41F3"/>
    <w:rsid w:val="001E427A"/>
    <w:rsid w:val="001E4D79"/>
    <w:rsid w:val="001E516B"/>
    <w:rsid w:val="001E5876"/>
    <w:rsid w:val="001E61DB"/>
    <w:rsid w:val="001F0D11"/>
    <w:rsid w:val="001F13F4"/>
    <w:rsid w:val="001F37CD"/>
    <w:rsid w:val="001F3842"/>
    <w:rsid w:val="001F3C1D"/>
    <w:rsid w:val="001F483D"/>
    <w:rsid w:val="001F4C3C"/>
    <w:rsid w:val="001F7EDF"/>
    <w:rsid w:val="0020033D"/>
    <w:rsid w:val="00200D6C"/>
    <w:rsid w:val="002023CA"/>
    <w:rsid w:val="00202939"/>
    <w:rsid w:val="00202A62"/>
    <w:rsid w:val="00205DD2"/>
    <w:rsid w:val="00205E90"/>
    <w:rsid w:val="002065BA"/>
    <w:rsid w:val="00206D0C"/>
    <w:rsid w:val="00206ED9"/>
    <w:rsid w:val="00210044"/>
    <w:rsid w:val="002104BA"/>
    <w:rsid w:val="00210C27"/>
    <w:rsid w:val="0021243C"/>
    <w:rsid w:val="002135EC"/>
    <w:rsid w:val="00213601"/>
    <w:rsid w:val="0021509E"/>
    <w:rsid w:val="0021599D"/>
    <w:rsid w:val="00217F8E"/>
    <w:rsid w:val="002203A1"/>
    <w:rsid w:val="00220897"/>
    <w:rsid w:val="002219C8"/>
    <w:rsid w:val="00221E2D"/>
    <w:rsid w:val="00222E93"/>
    <w:rsid w:val="00223A25"/>
    <w:rsid w:val="0022448C"/>
    <w:rsid w:val="002249F9"/>
    <w:rsid w:val="002251F9"/>
    <w:rsid w:val="00226531"/>
    <w:rsid w:val="00226E76"/>
    <w:rsid w:val="00227504"/>
    <w:rsid w:val="002301C6"/>
    <w:rsid w:val="00230A9F"/>
    <w:rsid w:val="00230BBE"/>
    <w:rsid w:val="00231862"/>
    <w:rsid w:val="0023279E"/>
    <w:rsid w:val="00232ABC"/>
    <w:rsid w:val="0023321D"/>
    <w:rsid w:val="00234624"/>
    <w:rsid w:val="002346FF"/>
    <w:rsid w:val="002347C1"/>
    <w:rsid w:val="00234F72"/>
    <w:rsid w:val="00235944"/>
    <w:rsid w:val="00235A7C"/>
    <w:rsid w:val="00235B7A"/>
    <w:rsid w:val="00236B13"/>
    <w:rsid w:val="002375F2"/>
    <w:rsid w:val="00241AB9"/>
    <w:rsid w:val="00250379"/>
    <w:rsid w:val="0025084E"/>
    <w:rsid w:val="0025093E"/>
    <w:rsid w:val="002522C2"/>
    <w:rsid w:val="00252C48"/>
    <w:rsid w:val="00253167"/>
    <w:rsid w:val="002552F1"/>
    <w:rsid w:val="00255578"/>
    <w:rsid w:val="002568D2"/>
    <w:rsid w:val="00256CAC"/>
    <w:rsid w:val="00257883"/>
    <w:rsid w:val="00257EC4"/>
    <w:rsid w:val="0026004D"/>
    <w:rsid w:val="00260244"/>
    <w:rsid w:val="00261930"/>
    <w:rsid w:val="0026327C"/>
    <w:rsid w:val="00263313"/>
    <w:rsid w:val="00264486"/>
    <w:rsid w:val="00264FA6"/>
    <w:rsid w:val="0026567C"/>
    <w:rsid w:val="0026673A"/>
    <w:rsid w:val="00266A24"/>
    <w:rsid w:val="00267B00"/>
    <w:rsid w:val="00267C7E"/>
    <w:rsid w:val="00267CD0"/>
    <w:rsid w:val="002702C8"/>
    <w:rsid w:val="002704CC"/>
    <w:rsid w:val="002711DC"/>
    <w:rsid w:val="00271459"/>
    <w:rsid w:val="002716E3"/>
    <w:rsid w:val="0027256E"/>
    <w:rsid w:val="00272F93"/>
    <w:rsid w:val="00274595"/>
    <w:rsid w:val="00275406"/>
    <w:rsid w:val="00275D12"/>
    <w:rsid w:val="002765C3"/>
    <w:rsid w:val="0028013D"/>
    <w:rsid w:val="00282031"/>
    <w:rsid w:val="002826DA"/>
    <w:rsid w:val="00282ABE"/>
    <w:rsid w:val="002835B6"/>
    <w:rsid w:val="0028450E"/>
    <w:rsid w:val="00284654"/>
    <w:rsid w:val="002860C4"/>
    <w:rsid w:val="00286B09"/>
    <w:rsid w:val="00286C8F"/>
    <w:rsid w:val="002877A1"/>
    <w:rsid w:val="0028793F"/>
    <w:rsid w:val="00287D7B"/>
    <w:rsid w:val="00290545"/>
    <w:rsid w:val="00292383"/>
    <w:rsid w:val="00292EDF"/>
    <w:rsid w:val="002950C9"/>
    <w:rsid w:val="002953AC"/>
    <w:rsid w:val="00295427"/>
    <w:rsid w:val="00295A36"/>
    <w:rsid w:val="00297753"/>
    <w:rsid w:val="002A12BB"/>
    <w:rsid w:val="002A13A7"/>
    <w:rsid w:val="002A24C8"/>
    <w:rsid w:val="002A31EF"/>
    <w:rsid w:val="002A3C39"/>
    <w:rsid w:val="002A42F6"/>
    <w:rsid w:val="002A4AC8"/>
    <w:rsid w:val="002A4B56"/>
    <w:rsid w:val="002A5535"/>
    <w:rsid w:val="002A5794"/>
    <w:rsid w:val="002A59C9"/>
    <w:rsid w:val="002A6D15"/>
    <w:rsid w:val="002A77F5"/>
    <w:rsid w:val="002A7D40"/>
    <w:rsid w:val="002B02B0"/>
    <w:rsid w:val="002B1FCA"/>
    <w:rsid w:val="002B3F18"/>
    <w:rsid w:val="002B5741"/>
    <w:rsid w:val="002B6C85"/>
    <w:rsid w:val="002B7255"/>
    <w:rsid w:val="002B7295"/>
    <w:rsid w:val="002C0C30"/>
    <w:rsid w:val="002C21D5"/>
    <w:rsid w:val="002C32FF"/>
    <w:rsid w:val="002C335D"/>
    <w:rsid w:val="002C3463"/>
    <w:rsid w:val="002C38D0"/>
    <w:rsid w:val="002C3BA5"/>
    <w:rsid w:val="002C6C15"/>
    <w:rsid w:val="002C7D05"/>
    <w:rsid w:val="002D0B24"/>
    <w:rsid w:val="002D0EFF"/>
    <w:rsid w:val="002D198A"/>
    <w:rsid w:val="002D1FAA"/>
    <w:rsid w:val="002D3F60"/>
    <w:rsid w:val="002D51D1"/>
    <w:rsid w:val="002D6BAC"/>
    <w:rsid w:val="002E1853"/>
    <w:rsid w:val="002E2092"/>
    <w:rsid w:val="002E3216"/>
    <w:rsid w:val="002E396C"/>
    <w:rsid w:val="002E3BD1"/>
    <w:rsid w:val="002E465C"/>
    <w:rsid w:val="002E485D"/>
    <w:rsid w:val="002E5C5F"/>
    <w:rsid w:val="002E7018"/>
    <w:rsid w:val="002E72BE"/>
    <w:rsid w:val="002F163B"/>
    <w:rsid w:val="002F1A2E"/>
    <w:rsid w:val="002F4B18"/>
    <w:rsid w:val="002F558D"/>
    <w:rsid w:val="002F648C"/>
    <w:rsid w:val="002F7498"/>
    <w:rsid w:val="0030156E"/>
    <w:rsid w:val="0030174C"/>
    <w:rsid w:val="00303AF8"/>
    <w:rsid w:val="00304898"/>
    <w:rsid w:val="00305192"/>
    <w:rsid w:val="00305409"/>
    <w:rsid w:val="0030595D"/>
    <w:rsid w:val="0030603F"/>
    <w:rsid w:val="003067BA"/>
    <w:rsid w:val="00306E3B"/>
    <w:rsid w:val="003105B3"/>
    <w:rsid w:val="00311B3B"/>
    <w:rsid w:val="00312AC6"/>
    <w:rsid w:val="00312D65"/>
    <w:rsid w:val="00313590"/>
    <w:rsid w:val="003151E5"/>
    <w:rsid w:val="003155A9"/>
    <w:rsid w:val="003156F1"/>
    <w:rsid w:val="003207B0"/>
    <w:rsid w:val="00320897"/>
    <w:rsid w:val="0032207F"/>
    <w:rsid w:val="003223DC"/>
    <w:rsid w:val="003234C1"/>
    <w:rsid w:val="00323551"/>
    <w:rsid w:val="0032370F"/>
    <w:rsid w:val="00324486"/>
    <w:rsid w:val="00325D7B"/>
    <w:rsid w:val="003260A5"/>
    <w:rsid w:val="00326610"/>
    <w:rsid w:val="0032681A"/>
    <w:rsid w:val="00326D2F"/>
    <w:rsid w:val="00327D1C"/>
    <w:rsid w:val="00330106"/>
    <w:rsid w:val="00331E0F"/>
    <w:rsid w:val="00331EFF"/>
    <w:rsid w:val="00332A39"/>
    <w:rsid w:val="00334AD8"/>
    <w:rsid w:val="003350E7"/>
    <w:rsid w:val="00336583"/>
    <w:rsid w:val="003421FE"/>
    <w:rsid w:val="00342F55"/>
    <w:rsid w:val="00343A1F"/>
    <w:rsid w:val="00343AD3"/>
    <w:rsid w:val="00344058"/>
    <w:rsid w:val="00344616"/>
    <w:rsid w:val="00346F6E"/>
    <w:rsid w:val="003473AF"/>
    <w:rsid w:val="003477A5"/>
    <w:rsid w:val="00350787"/>
    <w:rsid w:val="0035209C"/>
    <w:rsid w:val="00352792"/>
    <w:rsid w:val="0035333B"/>
    <w:rsid w:val="00357474"/>
    <w:rsid w:val="00357D94"/>
    <w:rsid w:val="00361C8B"/>
    <w:rsid w:val="00363EAB"/>
    <w:rsid w:val="00365CE1"/>
    <w:rsid w:val="0036716B"/>
    <w:rsid w:val="003721C3"/>
    <w:rsid w:val="003722B1"/>
    <w:rsid w:val="003728EB"/>
    <w:rsid w:val="003739E7"/>
    <w:rsid w:val="003741F3"/>
    <w:rsid w:val="0037643F"/>
    <w:rsid w:val="003812F0"/>
    <w:rsid w:val="00381744"/>
    <w:rsid w:val="00383996"/>
    <w:rsid w:val="003847EE"/>
    <w:rsid w:val="00384AFE"/>
    <w:rsid w:val="00390367"/>
    <w:rsid w:val="003911C7"/>
    <w:rsid w:val="0039139D"/>
    <w:rsid w:val="003917B7"/>
    <w:rsid w:val="00392E9A"/>
    <w:rsid w:val="00395FD3"/>
    <w:rsid w:val="003962F3"/>
    <w:rsid w:val="003A0737"/>
    <w:rsid w:val="003A1A97"/>
    <w:rsid w:val="003A2085"/>
    <w:rsid w:val="003A3451"/>
    <w:rsid w:val="003A466B"/>
    <w:rsid w:val="003A530A"/>
    <w:rsid w:val="003A5566"/>
    <w:rsid w:val="003A6367"/>
    <w:rsid w:val="003A70A3"/>
    <w:rsid w:val="003B10CD"/>
    <w:rsid w:val="003B1F90"/>
    <w:rsid w:val="003B250C"/>
    <w:rsid w:val="003B3764"/>
    <w:rsid w:val="003B4D71"/>
    <w:rsid w:val="003B6762"/>
    <w:rsid w:val="003B7D2A"/>
    <w:rsid w:val="003B7F26"/>
    <w:rsid w:val="003C05E7"/>
    <w:rsid w:val="003C485B"/>
    <w:rsid w:val="003D2EA8"/>
    <w:rsid w:val="003D38E5"/>
    <w:rsid w:val="003D3A03"/>
    <w:rsid w:val="003D6C41"/>
    <w:rsid w:val="003D6F82"/>
    <w:rsid w:val="003E06B0"/>
    <w:rsid w:val="003E1A36"/>
    <w:rsid w:val="003E4469"/>
    <w:rsid w:val="003E5611"/>
    <w:rsid w:val="003E5D24"/>
    <w:rsid w:val="003E7271"/>
    <w:rsid w:val="003E744E"/>
    <w:rsid w:val="003F0D02"/>
    <w:rsid w:val="003F1ED4"/>
    <w:rsid w:val="003F3F9E"/>
    <w:rsid w:val="003F7BB3"/>
    <w:rsid w:val="00400BF7"/>
    <w:rsid w:val="00400E96"/>
    <w:rsid w:val="0040157B"/>
    <w:rsid w:val="004043FD"/>
    <w:rsid w:val="00404941"/>
    <w:rsid w:val="004051CC"/>
    <w:rsid w:val="00406197"/>
    <w:rsid w:val="004063FF"/>
    <w:rsid w:val="00406989"/>
    <w:rsid w:val="00406BFC"/>
    <w:rsid w:val="00407DD3"/>
    <w:rsid w:val="00410F6D"/>
    <w:rsid w:val="004118CC"/>
    <w:rsid w:val="00411F75"/>
    <w:rsid w:val="00413EE1"/>
    <w:rsid w:val="004148C9"/>
    <w:rsid w:val="0041721B"/>
    <w:rsid w:val="004210C7"/>
    <w:rsid w:val="00421D05"/>
    <w:rsid w:val="004229FA"/>
    <w:rsid w:val="00422FC0"/>
    <w:rsid w:val="00423C41"/>
    <w:rsid w:val="00423D9F"/>
    <w:rsid w:val="004242F1"/>
    <w:rsid w:val="00424C85"/>
    <w:rsid w:val="004257BB"/>
    <w:rsid w:val="0042604D"/>
    <w:rsid w:val="00426A41"/>
    <w:rsid w:val="0042750E"/>
    <w:rsid w:val="00427844"/>
    <w:rsid w:val="004303DD"/>
    <w:rsid w:val="0043288B"/>
    <w:rsid w:val="00433249"/>
    <w:rsid w:val="004361B0"/>
    <w:rsid w:val="0043762B"/>
    <w:rsid w:val="00441435"/>
    <w:rsid w:val="00441DB1"/>
    <w:rsid w:val="004420DD"/>
    <w:rsid w:val="0044677C"/>
    <w:rsid w:val="00446A9C"/>
    <w:rsid w:val="00446E9D"/>
    <w:rsid w:val="0044796B"/>
    <w:rsid w:val="00447CD8"/>
    <w:rsid w:val="0045144D"/>
    <w:rsid w:val="00452006"/>
    <w:rsid w:val="0045321B"/>
    <w:rsid w:val="00453F16"/>
    <w:rsid w:val="00453FBF"/>
    <w:rsid w:val="00454195"/>
    <w:rsid w:val="004552CC"/>
    <w:rsid w:val="004554B0"/>
    <w:rsid w:val="00456C53"/>
    <w:rsid w:val="004623EB"/>
    <w:rsid w:val="004624E7"/>
    <w:rsid w:val="00466DFC"/>
    <w:rsid w:val="00466EF0"/>
    <w:rsid w:val="00471D78"/>
    <w:rsid w:val="00472C4C"/>
    <w:rsid w:val="00472FD8"/>
    <w:rsid w:val="00473E35"/>
    <w:rsid w:val="004762D0"/>
    <w:rsid w:val="00476A82"/>
    <w:rsid w:val="00476BE2"/>
    <w:rsid w:val="0047715C"/>
    <w:rsid w:val="00480B64"/>
    <w:rsid w:val="004815B0"/>
    <w:rsid w:val="00481768"/>
    <w:rsid w:val="00483B25"/>
    <w:rsid w:val="00485944"/>
    <w:rsid w:val="00486FC1"/>
    <w:rsid w:val="00487015"/>
    <w:rsid w:val="004902E1"/>
    <w:rsid w:val="004925C1"/>
    <w:rsid w:val="004930DB"/>
    <w:rsid w:val="004935BE"/>
    <w:rsid w:val="00494572"/>
    <w:rsid w:val="004947DC"/>
    <w:rsid w:val="0049740D"/>
    <w:rsid w:val="004A3A00"/>
    <w:rsid w:val="004A70B4"/>
    <w:rsid w:val="004A7A55"/>
    <w:rsid w:val="004B2CCC"/>
    <w:rsid w:val="004B30E4"/>
    <w:rsid w:val="004B365B"/>
    <w:rsid w:val="004B4C07"/>
    <w:rsid w:val="004B657C"/>
    <w:rsid w:val="004B67E9"/>
    <w:rsid w:val="004B75B7"/>
    <w:rsid w:val="004B7B3F"/>
    <w:rsid w:val="004B7D14"/>
    <w:rsid w:val="004C2256"/>
    <w:rsid w:val="004C2346"/>
    <w:rsid w:val="004C2453"/>
    <w:rsid w:val="004C34BB"/>
    <w:rsid w:val="004C4515"/>
    <w:rsid w:val="004C4F9D"/>
    <w:rsid w:val="004C55AA"/>
    <w:rsid w:val="004C5F25"/>
    <w:rsid w:val="004C619E"/>
    <w:rsid w:val="004C633C"/>
    <w:rsid w:val="004C650F"/>
    <w:rsid w:val="004C6A43"/>
    <w:rsid w:val="004C7949"/>
    <w:rsid w:val="004D0D2B"/>
    <w:rsid w:val="004D6688"/>
    <w:rsid w:val="004D6C32"/>
    <w:rsid w:val="004E1A85"/>
    <w:rsid w:val="004E27AA"/>
    <w:rsid w:val="004E5B41"/>
    <w:rsid w:val="004E5B65"/>
    <w:rsid w:val="004E6242"/>
    <w:rsid w:val="004E6A0C"/>
    <w:rsid w:val="004E6AC4"/>
    <w:rsid w:val="004E7CA7"/>
    <w:rsid w:val="004F0F0C"/>
    <w:rsid w:val="004F1610"/>
    <w:rsid w:val="004F1A6C"/>
    <w:rsid w:val="004F21CF"/>
    <w:rsid w:val="004F2267"/>
    <w:rsid w:val="004F61D6"/>
    <w:rsid w:val="004F6237"/>
    <w:rsid w:val="004F6BB1"/>
    <w:rsid w:val="004F7173"/>
    <w:rsid w:val="00500675"/>
    <w:rsid w:val="00504E41"/>
    <w:rsid w:val="00506211"/>
    <w:rsid w:val="00507543"/>
    <w:rsid w:val="00511BCE"/>
    <w:rsid w:val="00512CE5"/>
    <w:rsid w:val="005143B1"/>
    <w:rsid w:val="005148E7"/>
    <w:rsid w:val="0051580D"/>
    <w:rsid w:val="00516F9E"/>
    <w:rsid w:val="00517220"/>
    <w:rsid w:val="00521456"/>
    <w:rsid w:val="005227DB"/>
    <w:rsid w:val="00522F28"/>
    <w:rsid w:val="005236CF"/>
    <w:rsid w:val="005237A7"/>
    <w:rsid w:val="00524FFD"/>
    <w:rsid w:val="0052643E"/>
    <w:rsid w:val="00531975"/>
    <w:rsid w:val="00531D2F"/>
    <w:rsid w:val="005320C7"/>
    <w:rsid w:val="00534543"/>
    <w:rsid w:val="00534777"/>
    <w:rsid w:val="005347C8"/>
    <w:rsid w:val="00534B4E"/>
    <w:rsid w:val="00540F5C"/>
    <w:rsid w:val="00540F75"/>
    <w:rsid w:val="005427CF"/>
    <w:rsid w:val="00543A40"/>
    <w:rsid w:val="00544AF9"/>
    <w:rsid w:val="0054531C"/>
    <w:rsid w:val="005456D5"/>
    <w:rsid w:val="00546315"/>
    <w:rsid w:val="00547BD1"/>
    <w:rsid w:val="005518C9"/>
    <w:rsid w:val="005536E1"/>
    <w:rsid w:val="00553769"/>
    <w:rsid w:val="0055578E"/>
    <w:rsid w:val="005559C1"/>
    <w:rsid w:val="00555BE0"/>
    <w:rsid w:val="0055792E"/>
    <w:rsid w:val="00560591"/>
    <w:rsid w:val="00562236"/>
    <w:rsid w:val="00563E0D"/>
    <w:rsid w:val="00565480"/>
    <w:rsid w:val="0056664D"/>
    <w:rsid w:val="00566C74"/>
    <w:rsid w:val="0056735C"/>
    <w:rsid w:val="00570146"/>
    <w:rsid w:val="0057153D"/>
    <w:rsid w:val="00571B27"/>
    <w:rsid w:val="00571F80"/>
    <w:rsid w:val="0057323C"/>
    <w:rsid w:val="005746C1"/>
    <w:rsid w:val="0057529D"/>
    <w:rsid w:val="005802D6"/>
    <w:rsid w:val="0058042B"/>
    <w:rsid w:val="00581E81"/>
    <w:rsid w:val="005823C5"/>
    <w:rsid w:val="005833B6"/>
    <w:rsid w:val="00583C66"/>
    <w:rsid w:val="005859E1"/>
    <w:rsid w:val="00587B58"/>
    <w:rsid w:val="005906D0"/>
    <w:rsid w:val="0059253B"/>
    <w:rsid w:val="00592798"/>
    <w:rsid w:val="00592D74"/>
    <w:rsid w:val="00593BCF"/>
    <w:rsid w:val="00594FCB"/>
    <w:rsid w:val="00596E55"/>
    <w:rsid w:val="005973B0"/>
    <w:rsid w:val="00597D27"/>
    <w:rsid w:val="005A05CD"/>
    <w:rsid w:val="005A1ABB"/>
    <w:rsid w:val="005A3623"/>
    <w:rsid w:val="005A50E1"/>
    <w:rsid w:val="005A6A11"/>
    <w:rsid w:val="005A7613"/>
    <w:rsid w:val="005B0F5F"/>
    <w:rsid w:val="005B103D"/>
    <w:rsid w:val="005B3097"/>
    <w:rsid w:val="005B3752"/>
    <w:rsid w:val="005B45D1"/>
    <w:rsid w:val="005B473B"/>
    <w:rsid w:val="005B4F71"/>
    <w:rsid w:val="005C07B8"/>
    <w:rsid w:val="005C2E50"/>
    <w:rsid w:val="005C3C5A"/>
    <w:rsid w:val="005C4A03"/>
    <w:rsid w:val="005C4F58"/>
    <w:rsid w:val="005C5079"/>
    <w:rsid w:val="005C5FD2"/>
    <w:rsid w:val="005D14A1"/>
    <w:rsid w:val="005D2F53"/>
    <w:rsid w:val="005D3014"/>
    <w:rsid w:val="005D352B"/>
    <w:rsid w:val="005D35B8"/>
    <w:rsid w:val="005D4948"/>
    <w:rsid w:val="005D6594"/>
    <w:rsid w:val="005D69E6"/>
    <w:rsid w:val="005D6CF2"/>
    <w:rsid w:val="005E088C"/>
    <w:rsid w:val="005E1AF3"/>
    <w:rsid w:val="005E25C0"/>
    <w:rsid w:val="005E275E"/>
    <w:rsid w:val="005E2C44"/>
    <w:rsid w:val="005E3264"/>
    <w:rsid w:val="005E453C"/>
    <w:rsid w:val="005E686C"/>
    <w:rsid w:val="005F03F7"/>
    <w:rsid w:val="005F0C07"/>
    <w:rsid w:val="005F5CB9"/>
    <w:rsid w:val="005F6B34"/>
    <w:rsid w:val="005F7AA6"/>
    <w:rsid w:val="005F7F88"/>
    <w:rsid w:val="00600E4B"/>
    <w:rsid w:val="00605CFB"/>
    <w:rsid w:val="0060750E"/>
    <w:rsid w:val="00610CB3"/>
    <w:rsid w:val="006130A1"/>
    <w:rsid w:val="006136FC"/>
    <w:rsid w:val="00614E18"/>
    <w:rsid w:val="00616962"/>
    <w:rsid w:val="00616C47"/>
    <w:rsid w:val="00617000"/>
    <w:rsid w:val="006170ED"/>
    <w:rsid w:val="00620F52"/>
    <w:rsid w:val="00621188"/>
    <w:rsid w:val="006215AD"/>
    <w:rsid w:val="006246AC"/>
    <w:rsid w:val="006250A7"/>
    <w:rsid w:val="0062541A"/>
    <w:rsid w:val="006257ED"/>
    <w:rsid w:val="00631045"/>
    <w:rsid w:val="006327A0"/>
    <w:rsid w:val="006353B9"/>
    <w:rsid w:val="0063617E"/>
    <w:rsid w:val="00636B2D"/>
    <w:rsid w:val="006423A1"/>
    <w:rsid w:val="006435C2"/>
    <w:rsid w:val="00644ED3"/>
    <w:rsid w:val="00646394"/>
    <w:rsid w:val="00646AD3"/>
    <w:rsid w:val="00647FDD"/>
    <w:rsid w:val="006501CE"/>
    <w:rsid w:val="00650317"/>
    <w:rsid w:val="0065183B"/>
    <w:rsid w:val="00652550"/>
    <w:rsid w:val="00653BE6"/>
    <w:rsid w:val="00653CC3"/>
    <w:rsid w:val="006545E5"/>
    <w:rsid w:val="006548D6"/>
    <w:rsid w:val="00654A12"/>
    <w:rsid w:val="00655858"/>
    <w:rsid w:val="0065644D"/>
    <w:rsid w:val="00656EBC"/>
    <w:rsid w:val="006600A2"/>
    <w:rsid w:val="00660129"/>
    <w:rsid w:val="0066155E"/>
    <w:rsid w:val="00661643"/>
    <w:rsid w:val="00661660"/>
    <w:rsid w:val="00662D44"/>
    <w:rsid w:val="006643AA"/>
    <w:rsid w:val="006643EF"/>
    <w:rsid w:val="00666840"/>
    <w:rsid w:val="006706B2"/>
    <w:rsid w:val="00670A75"/>
    <w:rsid w:val="00672292"/>
    <w:rsid w:val="006735BE"/>
    <w:rsid w:val="00673C8D"/>
    <w:rsid w:val="00677B9E"/>
    <w:rsid w:val="00680277"/>
    <w:rsid w:val="00681944"/>
    <w:rsid w:val="00684315"/>
    <w:rsid w:val="00684707"/>
    <w:rsid w:val="00685A3B"/>
    <w:rsid w:val="006864DE"/>
    <w:rsid w:val="00687912"/>
    <w:rsid w:val="00687A59"/>
    <w:rsid w:val="006910F0"/>
    <w:rsid w:val="00693CC8"/>
    <w:rsid w:val="006941DC"/>
    <w:rsid w:val="00695808"/>
    <w:rsid w:val="00696C74"/>
    <w:rsid w:val="006A20BF"/>
    <w:rsid w:val="006A3FEB"/>
    <w:rsid w:val="006A40CC"/>
    <w:rsid w:val="006A4DCA"/>
    <w:rsid w:val="006A4F26"/>
    <w:rsid w:val="006A697C"/>
    <w:rsid w:val="006A6D98"/>
    <w:rsid w:val="006A745A"/>
    <w:rsid w:val="006B1D1A"/>
    <w:rsid w:val="006B2C1B"/>
    <w:rsid w:val="006B348D"/>
    <w:rsid w:val="006B3D48"/>
    <w:rsid w:val="006B46FB"/>
    <w:rsid w:val="006B482D"/>
    <w:rsid w:val="006B563C"/>
    <w:rsid w:val="006B6AD2"/>
    <w:rsid w:val="006B743D"/>
    <w:rsid w:val="006C0DEF"/>
    <w:rsid w:val="006C1B4D"/>
    <w:rsid w:val="006C41C7"/>
    <w:rsid w:val="006C428C"/>
    <w:rsid w:val="006C49E1"/>
    <w:rsid w:val="006C4B1A"/>
    <w:rsid w:val="006C5192"/>
    <w:rsid w:val="006C51E3"/>
    <w:rsid w:val="006C6B1B"/>
    <w:rsid w:val="006D0611"/>
    <w:rsid w:val="006D07DA"/>
    <w:rsid w:val="006D2738"/>
    <w:rsid w:val="006D450C"/>
    <w:rsid w:val="006D45E1"/>
    <w:rsid w:val="006D5A2C"/>
    <w:rsid w:val="006D6451"/>
    <w:rsid w:val="006E21FB"/>
    <w:rsid w:val="006E26E0"/>
    <w:rsid w:val="006E50E4"/>
    <w:rsid w:val="006E749C"/>
    <w:rsid w:val="006F11D8"/>
    <w:rsid w:val="006F1A20"/>
    <w:rsid w:val="006F40A7"/>
    <w:rsid w:val="006F4D81"/>
    <w:rsid w:val="006F52F8"/>
    <w:rsid w:val="006F5933"/>
    <w:rsid w:val="006F5D81"/>
    <w:rsid w:val="006F64B6"/>
    <w:rsid w:val="006F664F"/>
    <w:rsid w:val="006F74B0"/>
    <w:rsid w:val="00701C2D"/>
    <w:rsid w:val="007064E5"/>
    <w:rsid w:val="00710078"/>
    <w:rsid w:val="00711242"/>
    <w:rsid w:val="007113ED"/>
    <w:rsid w:val="0071356F"/>
    <w:rsid w:val="0071732C"/>
    <w:rsid w:val="007179D6"/>
    <w:rsid w:val="00723287"/>
    <w:rsid w:val="00723B3E"/>
    <w:rsid w:val="0072500F"/>
    <w:rsid w:val="00725160"/>
    <w:rsid w:val="00725995"/>
    <w:rsid w:val="00726D97"/>
    <w:rsid w:val="00731498"/>
    <w:rsid w:val="007321BA"/>
    <w:rsid w:val="00732814"/>
    <w:rsid w:val="007330C2"/>
    <w:rsid w:val="0073317E"/>
    <w:rsid w:val="007333B6"/>
    <w:rsid w:val="007333EC"/>
    <w:rsid w:val="00733A4E"/>
    <w:rsid w:val="00734EFB"/>
    <w:rsid w:val="00735337"/>
    <w:rsid w:val="00736884"/>
    <w:rsid w:val="0073698A"/>
    <w:rsid w:val="00736D0D"/>
    <w:rsid w:val="00737B1C"/>
    <w:rsid w:val="007403BD"/>
    <w:rsid w:val="00740A86"/>
    <w:rsid w:val="0074134D"/>
    <w:rsid w:val="00741FC3"/>
    <w:rsid w:val="00743AE7"/>
    <w:rsid w:val="00745869"/>
    <w:rsid w:val="00750656"/>
    <w:rsid w:val="0075430D"/>
    <w:rsid w:val="00754809"/>
    <w:rsid w:val="00754DC3"/>
    <w:rsid w:val="007560A2"/>
    <w:rsid w:val="00756DA6"/>
    <w:rsid w:val="00756F67"/>
    <w:rsid w:val="00757FFB"/>
    <w:rsid w:val="00762E48"/>
    <w:rsid w:val="00763B7E"/>
    <w:rsid w:val="00764C6D"/>
    <w:rsid w:val="00764D3E"/>
    <w:rsid w:val="00770A06"/>
    <w:rsid w:val="00771655"/>
    <w:rsid w:val="00772DC7"/>
    <w:rsid w:val="007747A0"/>
    <w:rsid w:val="00775E00"/>
    <w:rsid w:val="00776083"/>
    <w:rsid w:val="00777AAB"/>
    <w:rsid w:val="00781B12"/>
    <w:rsid w:val="00781F62"/>
    <w:rsid w:val="0078294D"/>
    <w:rsid w:val="00783885"/>
    <w:rsid w:val="0078474F"/>
    <w:rsid w:val="00784EF6"/>
    <w:rsid w:val="00786030"/>
    <w:rsid w:val="00786970"/>
    <w:rsid w:val="00786F01"/>
    <w:rsid w:val="007876A9"/>
    <w:rsid w:val="00787A8D"/>
    <w:rsid w:val="00787FB9"/>
    <w:rsid w:val="007901E6"/>
    <w:rsid w:val="007908ED"/>
    <w:rsid w:val="00790902"/>
    <w:rsid w:val="0079202C"/>
    <w:rsid w:val="007921A2"/>
    <w:rsid w:val="00792342"/>
    <w:rsid w:val="00794087"/>
    <w:rsid w:val="00794BEF"/>
    <w:rsid w:val="00795821"/>
    <w:rsid w:val="00797B10"/>
    <w:rsid w:val="007A02A8"/>
    <w:rsid w:val="007A047F"/>
    <w:rsid w:val="007A21C5"/>
    <w:rsid w:val="007A24E3"/>
    <w:rsid w:val="007A2CB2"/>
    <w:rsid w:val="007A2D6A"/>
    <w:rsid w:val="007A2F7D"/>
    <w:rsid w:val="007A5057"/>
    <w:rsid w:val="007A7F29"/>
    <w:rsid w:val="007B05FD"/>
    <w:rsid w:val="007B076F"/>
    <w:rsid w:val="007B36DB"/>
    <w:rsid w:val="007B3C92"/>
    <w:rsid w:val="007B4779"/>
    <w:rsid w:val="007B4B1B"/>
    <w:rsid w:val="007B508B"/>
    <w:rsid w:val="007B512A"/>
    <w:rsid w:val="007B5BB2"/>
    <w:rsid w:val="007B7044"/>
    <w:rsid w:val="007B7D30"/>
    <w:rsid w:val="007C106A"/>
    <w:rsid w:val="007C1093"/>
    <w:rsid w:val="007C2097"/>
    <w:rsid w:val="007C235E"/>
    <w:rsid w:val="007C2450"/>
    <w:rsid w:val="007C267D"/>
    <w:rsid w:val="007C48CB"/>
    <w:rsid w:val="007C5CD4"/>
    <w:rsid w:val="007C6472"/>
    <w:rsid w:val="007D0803"/>
    <w:rsid w:val="007D1650"/>
    <w:rsid w:val="007D2795"/>
    <w:rsid w:val="007D361F"/>
    <w:rsid w:val="007D51BC"/>
    <w:rsid w:val="007D61D0"/>
    <w:rsid w:val="007D6A07"/>
    <w:rsid w:val="007D6FE2"/>
    <w:rsid w:val="007E1327"/>
    <w:rsid w:val="007E17E2"/>
    <w:rsid w:val="007E21F7"/>
    <w:rsid w:val="007E3218"/>
    <w:rsid w:val="007E47F1"/>
    <w:rsid w:val="007E502F"/>
    <w:rsid w:val="007E51C0"/>
    <w:rsid w:val="007F02C0"/>
    <w:rsid w:val="007F0B30"/>
    <w:rsid w:val="007F14AA"/>
    <w:rsid w:val="007F3AAF"/>
    <w:rsid w:val="007F3AE8"/>
    <w:rsid w:val="007F54B7"/>
    <w:rsid w:val="007F68AF"/>
    <w:rsid w:val="007F6972"/>
    <w:rsid w:val="0080002B"/>
    <w:rsid w:val="00800104"/>
    <w:rsid w:val="00800A6E"/>
    <w:rsid w:val="00801906"/>
    <w:rsid w:val="00802C99"/>
    <w:rsid w:val="0080563C"/>
    <w:rsid w:val="0080652B"/>
    <w:rsid w:val="008100D3"/>
    <w:rsid w:val="0081089C"/>
    <w:rsid w:val="00810950"/>
    <w:rsid w:val="00810ED6"/>
    <w:rsid w:val="00814D81"/>
    <w:rsid w:val="00815CBB"/>
    <w:rsid w:val="00816204"/>
    <w:rsid w:val="008173A7"/>
    <w:rsid w:val="0081787A"/>
    <w:rsid w:val="00817A3A"/>
    <w:rsid w:val="00822F5B"/>
    <w:rsid w:val="0082313D"/>
    <w:rsid w:val="00825A53"/>
    <w:rsid w:val="0082655A"/>
    <w:rsid w:val="008266B6"/>
    <w:rsid w:val="00827355"/>
    <w:rsid w:val="008279FA"/>
    <w:rsid w:val="00827E8B"/>
    <w:rsid w:val="008303EE"/>
    <w:rsid w:val="00831BEA"/>
    <w:rsid w:val="008323D1"/>
    <w:rsid w:val="00835AAC"/>
    <w:rsid w:val="00835BB5"/>
    <w:rsid w:val="008376E1"/>
    <w:rsid w:val="008405B8"/>
    <w:rsid w:val="008417C2"/>
    <w:rsid w:val="00841E8C"/>
    <w:rsid w:val="008432C4"/>
    <w:rsid w:val="00845346"/>
    <w:rsid w:val="00845BA4"/>
    <w:rsid w:val="008467EA"/>
    <w:rsid w:val="00850A95"/>
    <w:rsid w:val="00852A36"/>
    <w:rsid w:val="008533F8"/>
    <w:rsid w:val="008549EF"/>
    <w:rsid w:val="0085559A"/>
    <w:rsid w:val="0085598C"/>
    <w:rsid w:val="0086083A"/>
    <w:rsid w:val="00860C05"/>
    <w:rsid w:val="00860F4F"/>
    <w:rsid w:val="0086103D"/>
    <w:rsid w:val="00861157"/>
    <w:rsid w:val="0086117A"/>
    <w:rsid w:val="00861B54"/>
    <w:rsid w:val="008626E7"/>
    <w:rsid w:val="00863F27"/>
    <w:rsid w:val="008645AF"/>
    <w:rsid w:val="00865CEE"/>
    <w:rsid w:val="00867225"/>
    <w:rsid w:val="008705F1"/>
    <w:rsid w:val="008708CD"/>
    <w:rsid w:val="00870EE7"/>
    <w:rsid w:val="0087179A"/>
    <w:rsid w:val="00872D26"/>
    <w:rsid w:val="00873A92"/>
    <w:rsid w:val="008745B1"/>
    <w:rsid w:val="008748B6"/>
    <w:rsid w:val="00874D4F"/>
    <w:rsid w:val="00877124"/>
    <w:rsid w:val="008771C7"/>
    <w:rsid w:val="00881639"/>
    <w:rsid w:val="008841FB"/>
    <w:rsid w:val="008844E8"/>
    <w:rsid w:val="00884F4A"/>
    <w:rsid w:val="00885161"/>
    <w:rsid w:val="0088547B"/>
    <w:rsid w:val="00885A26"/>
    <w:rsid w:val="00886D67"/>
    <w:rsid w:val="00887E4C"/>
    <w:rsid w:val="00890617"/>
    <w:rsid w:val="00891C51"/>
    <w:rsid w:val="00892415"/>
    <w:rsid w:val="008929E7"/>
    <w:rsid w:val="008956FB"/>
    <w:rsid w:val="0089698B"/>
    <w:rsid w:val="00897884"/>
    <w:rsid w:val="008A1C92"/>
    <w:rsid w:val="008A2AA1"/>
    <w:rsid w:val="008A2D24"/>
    <w:rsid w:val="008A3642"/>
    <w:rsid w:val="008A4AC9"/>
    <w:rsid w:val="008A4DEE"/>
    <w:rsid w:val="008A53FC"/>
    <w:rsid w:val="008A5F04"/>
    <w:rsid w:val="008A725A"/>
    <w:rsid w:val="008A7FCE"/>
    <w:rsid w:val="008B2764"/>
    <w:rsid w:val="008B39EB"/>
    <w:rsid w:val="008B63EE"/>
    <w:rsid w:val="008B7BCB"/>
    <w:rsid w:val="008C0782"/>
    <w:rsid w:val="008C3C95"/>
    <w:rsid w:val="008C7E09"/>
    <w:rsid w:val="008D029C"/>
    <w:rsid w:val="008D14AA"/>
    <w:rsid w:val="008D34BA"/>
    <w:rsid w:val="008D3D91"/>
    <w:rsid w:val="008D4424"/>
    <w:rsid w:val="008D51E0"/>
    <w:rsid w:val="008D6674"/>
    <w:rsid w:val="008E0EF1"/>
    <w:rsid w:val="008E12DC"/>
    <w:rsid w:val="008E2EE5"/>
    <w:rsid w:val="008E34B5"/>
    <w:rsid w:val="008E761A"/>
    <w:rsid w:val="008F0073"/>
    <w:rsid w:val="008F00BF"/>
    <w:rsid w:val="008F05AB"/>
    <w:rsid w:val="008F09F6"/>
    <w:rsid w:val="008F0EC9"/>
    <w:rsid w:val="008F2FF1"/>
    <w:rsid w:val="008F347D"/>
    <w:rsid w:val="008F3942"/>
    <w:rsid w:val="008F4EFD"/>
    <w:rsid w:val="008F686C"/>
    <w:rsid w:val="009009BB"/>
    <w:rsid w:val="00902253"/>
    <w:rsid w:val="00902639"/>
    <w:rsid w:val="0090414A"/>
    <w:rsid w:val="009051C8"/>
    <w:rsid w:val="00905E3E"/>
    <w:rsid w:val="0090656D"/>
    <w:rsid w:val="0090710A"/>
    <w:rsid w:val="00912B2C"/>
    <w:rsid w:val="00912FE6"/>
    <w:rsid w:val="0091381D"/>
    <w:rsid w:val="009147F0"/>
    <w:rsid w:val="009155FE"/>
    <w:rsid w:val="00916846"/>
    <w:rsid w:val="00921D02"/>
    <w:rsid w:val="00923E3E"/>
    <w:rsid w:val="0093077F"/>
    <w:rsid w:val="0093216E"/>
    <w:rsid w:val="0093375B"/>
    <w:rsid w:val="0093588F"/>
    <w:rsid w:val="00935D23"/>
    <w:rsid w:val="00941DA7"/>
    <w:rsid w:val="00941F17"/>
    <w:rsid w:val="00942A63"/>
    <w:rsid w:val="00942FC8"/>
    <w:rsid w:val="009475F4"/>
    <w:rsid w:val="00947A46"/>
    <w:rsid w:val="009507FB"/>
    <w:rsid w:val="0095169F"/>
    <w:rsid w:val="00951B86"/>
    <w:rsid w:val="00951D03"/>
    <w:rsid w:val="00952441"/>
    <w:rsid w:val="009528F0"/>
    <w:rsid w:val="00952E02"/>
    <w:rsid w:val="00953854"/>
    <w:rsid w:val="0095554F"/>
    <w:rsid w:val="00960B5D"/>
    <w:rsid w:val="009626B5"/>
    <w:rsid w:val="00962806"/>
    <w:rsid w:val="009628A7"/>
    <w:rsid w:val="00964C29"/>
    <w:rsid w:val="0096617D"/>
    <w:rsid w:val="009664B2"/>
    <w:rsid w:val="009672C8"/>
    <w:rsid w:val="00971771"/>
    <w:rsid w:val="00971C6C"/>
    <w:rsid w:val="009726F4"/>
    <w:rsid w:val="00972E80"/>
    <w:rsid w:val="009736C7"/>
    <w:rsid w:val="00973A28"/>
    <w:rsid w:val="00973E28"/>
    <w:rsid w:val="009775E8"/>
    <w:rsid w:val="009777D9"/>
    <w:rsid w:val="009779E5"/>
    <w:rsid w:val="009802F2"/>
    <w:rsid w:val="009806CF"/>
    <w:rsid w:val="00982460"/>
    <w:rsid w:val="009827AF"/>
    <w:rsid w:val="009828A9"/>
    <w:rsid w:val="00982C5B"/>
    <w:rsid w:val="009839A5"/>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AB1"/>
    <w:rsid w:val="009A1350"/>
    <w:rsid w:val="009A22FF"/>
    <w:rsid w:val="009A3E70"/>
    <w:rsid w:val="009A579D"/>
    <w:rsid w:val="009A5826"/>
    <w:rsid w:val="009A6BE4"/>
    <w:rsid w:val="009B18E4"/>
    <w:rsid w:val="009B2652"/>
    <w:rsid w:val="009B2C16"/>
    <w:rsid w:val="009B3BF2"/>
    <w:rsid w:val="009C239B"/>
    <w:rsid w:val="009C3203"/>
    <w:rsid w:val="009C72E3"/>
    <w:rsid w:val="009D010E"/>
    <w:rsid w:val="009D024B"/>
    <w:rsid w:val="009D0E9C"/>
    <w:rsid w:val="009D43F2"/>
    <w:rsid w:val="009D7401"/>
    <w:rsid w:val="009E048B"/>
    <w:rsid w:val="009E10D8"/>
    <w:rsid w:val="009E110F"/>
    <w:rsid w:val="009E2278"/>
    <w:rsid w:val="009E2FF0"/>
    <w:rsid w:val="009E3297"/>
    <w:rsid w:val="009E3C4D"/>
    <w:rsid w:val="009E3DCC"/>
    <w:rsid w:val="009E597A"/>
    <w:rsid w:val="009E5CC3"/>
    <w:rsid w:val="009E7601"/>
    <w:rsid w:val="009F0E3B"/>
    <w:rsid w:val="009F0F8E"/>
    <w:rsid w:val="009F1ABE"/>
    <w:rsid w:val="009F306B"/>
    <w:rsid w:val="009F3B85"/>
    <w:rsid w:val="009F3EB6"/>
    <w:rsid w:val="009F4456"/>
    <w:rsid w:val="009F69C5"/>
    <w:rsid w:val="009F6B0D"/>
    <w:rsid w:val="009F734F"/>
    <w:rsid w:val="00A01B2A"/>
    <w:rsid w:val="00A01D23"/>
    <w:rsid w:val="00A0233B"/>
    <w:rsid w:val="00A03921"/>
    <w:rsid w:val="00A040F5"/>
    <w:rsid w:val="00A042BA"/>
    <w:rsid w:val="00A066E3"/>
    <w:rsid w:val="00A07563"/>
    <w:rsid w:val="00A12434"/>
    <w:rsid w:val="00A12754"/>
    <w:rsid w:val="00A13513"/>
    <w:rsid w:val="00A17E08"/>
    <w:rsid w:val="00A20BE8"/>
    <w:rsid w:val="00A2130F"/>
    <w:rsid w:val="00A2280B"/>
    <w:rsid w:val="00A231CD"/>
    <w:rsid w:val="00A233E1"/>
    <w:rsid w:val="00A23CBE"/>
    <w:rsid w:val="00A246B6"/>
    <w:rsid w:val="00A30935"/>
    <w:rsid w:val="00A31BF8"/>
    <w:rsid w:val="00A34F01"/>
    <w:rsid w:val="00A3549A"/>
    <w:rsid w:val="00A35C3E"/>
    <w:rsid w:val="00A4142F"/>
    <w:rsid w:val="00A41F80"/>
    <w:rsid w:val="00A4422F"/>
    <w:rsid w:val="00A4423E"/>
    <w:rsid w:val="00A4593A"/>
    <w:rsid w:val="00A4690B"/>
    <w:rsid w:val="00A47A23"/>
    <w:rsid w:val="00A47E70"/>
    <w:rsid w:val="00A50AC3"/>
    <w:rsid w:val="00A51297"/>
    <w:rsid w:val="00A521F7"/>
    <w:rsid w:val="00A52A54"/>
    <w:rsid w:val="00A53395"/>
    <w:rsid w:val="00A55C1E"/>
    <w:rsid w:val="00A56E93"/>
    <w:rsid w:val="00A5714E"/>
    <w:rsid w:val="00A57174"/>
    <w:rsid w:val="00A579C9"/>
    <w:rsid w:val="00A612BB"/>
    <w:rsid w:val="00A618D1"/>
    <w:rsid w:val="00A622F5"/>
    <w:rsid w:val="00A65369"/>
    <w:rsid w:val="00A65C25"/>
    <w:rsid w:val="00A66485"/>
    <w:rsid w:val="00A67A2E"/>
    <w:rsid w:val="00A71771"/>
    <w:rsid w:val="00A71FC4"/>
    <w:rsid w:val="00A7201F"/>
    <w:rsid w:val="00A752BE"/>
    <w:rsid w:val="00A75312"/>
    <w:rsid w:val="00A7671C"/>
    <w:rsid w:val="00A7749A"/>
    <w:rsid w:val="00A80670"/>
    <w:rsid w:val="00A80848"/>
    <w:rsid w:val="00A81C64"/>
    <w:rsid w:val="00A82AB6"/>
    <w:rsid w:val="00A82AE6"/>
    <w:rsid w:val="00A834C4"/>
    <w:rsid w:val="00A85346"/>
    <w:rsid w:val="00A855FB"/>
    <w:rsid w:val="00A86F22"/>
    <w:rsid w:val="00A927F0"/>
    <w:rsid w:val="00A92AFC"/>
    <w:rsid w:val="00A95016"/>
    <w:rsid w:val="00A95469"/>
    <w:rsid w:val="00A95976"/>
    <w:rsid w:val="00AA037B"/>
    <w:rsid w:val="00AA053E"/>
    <w:rsid w:val="00AA0A7C"/>
    <w:rsid w:val="00AA29A8"/>
    <w:rsid w:val="00AA2B81"/>
    <w:rsid w:val="00AA5178"/>
    <w:rsid w:val="00AA517C"/>
    <w:rsid w:val="00AA7204"/>
    <w:rsid w:val="00AB1C28"/>
    <w:rsid w:val="00AB368B"/>
    <w:rsid w:val="00AB3947"/>
    <w:rsid w:val="00AB4016"/>
    <w:rsid w:val="00AB4039"/>
    <w:rsid w:val="00AB4A6E"/>
    <w:rsid w:val="00AB78B2"/>
    <w:rsid w:val="00AC05B8"/>
    <w:rsid w:val="00AC1510"/>
    <w:rsid w:val="00AC2B6A"/>
    <w:rsid w:val="00AC2DF2"/>
    <w:rsid w:val="00AC329F"/>
    <w:rsid w:val="00AD0B67"/>
    <w:rsid w:val="00AD0F7D"/>
    <w:rsid w:val="00AD10C3"/>
    <w:rsid w:val="00AD1CD8"/>
    <w:rsid w:val="00AD2DBA"/>
    <w:rsid w:val="00AD30A4"/>
    <w:rsid w:val="00AD30C0"/>
    <w:rsid w:val="00AD3B6C"/>
    <w:rsid w:val="00AD44E9"/>
    <w:rsid w:val="00AD5922"/>
    <w:rsid w:val="00AD5EF1"/>
    <w:rsid w:val="00AD5F98"/>
    <w:rsid w:val="00AD6004"/>
    <w:rsid w:val="00AE0679"/>
    <w:rsid w:val="00AE0FC2"/>
    <w:rsid w:val="00AE1FCC"/>
    <w:rsid w:val="00AE2623"/>
    <w:rsid w:val="00AE280F"/>
    <w:rsid w:val="00AE2B08"/>
    <w:rsid w:val="00AE31D2"/>
    <w:rsid w:val="00AE3933"/>
    <w:rsid w:val="00AE419D"/>
    <w:rsid w:val="00AE4DBD"/>
    <w:rsid w:val="00AE5B07"/>
    <w:rsid w:val="00AE5C62"/>
    <w:rsid w:val="00AE74E2"/>
    <w:rsid w:val="00AF09A3"/>
    <w:rsid w:val="00AF0A5B"/>
    <w:rsid w:val="00AF0FB9"/>
    <w:rsid w:val="00AF1D59"/>
    <w:rsid w:val="00AF26A1"/>
    <w:rsid w:val="00AF3091"/>
    <w:rsid w:val="00AF48E5"/>
    <w:rsid w:val="00AF4CCC"/>
    <w:rsid w:val="00AF4EEC"/>
    <w:rsid w:val="00AF5FF4"/>
    <w:rsid w:val="00AF7CC4"/>
    <w:rsid w:val="00B005F4"/>
    <w:rsid w:val="00B01EEA"/>
    <w:rsid w:val="00B0327B"/>
    <w:rsid w:val="00B04BA7"/>
    <w:rsid w:val="00B0582D"/>
    <w:rsid w:val="00B0670C"/>
    <w:rsid w:val="00B078B1"/>
    <w:rsid w:val="00B1018C"/>
    <w:rsid w:val="00B10BAF"/>
    <w:rsid w:val="00B111AF"/>
    <w:rsid w:val="00B165A8"/>
    <w:rsid w:val="00B16E20"/>
    <w:rsid w:val="00B17A70"/>
    <w:rsid w:val="00B20628"/>
    <w:rsid w:val="00B2069F"/>
    <w:rsid w:val="00B228B9"/>
    <w:rsid w:val="00B247CC"/>
    <w:rsid w:val="00B25106"/>
    <w:rsid w:val="00B2588A"/>
    <w:rsid w:val="00B258BB"/>
    <w:rsid w:val="00B2615F"/>
    <w:rsid w:val="00B27B99"/>
    <w:rsid w:val="00B27DFB"/>
    <w:rsid w:val="00B27FDE"/>
    <w:rsid w:val="00B3192D"/>
    <w:rsid w:val="00B32991"/>
    <w:rsid w:val="00B32F62"/>
    <w:rsid w:val="00B331B0"/>
    <w:rsid w:val="00B336E4"/>
    <w:rsid w:val="00B35551"/>
    <w:rsid w:val="00B35F7C"/>
    <w:rsid w:val="00B36D7D"/>
    <w:rsid w:val="00B37770"/>
    <w:rsid w:val="00B4026D"/>
    <w:rsid w:val="00B41C22"/>
    <w:rsid w:val="00B42784"/>
    <w:rsid w:val="00B45872"/>
    <w:rsid w:val="00B46210"/>
    <w:rsid w:val="00B50202"/>
    <w:rsid w:val="00B53FF6"/>
    <w:rsid w:val="00B542F2"/>
    <w:rsid w:val="00B545CD"/>
    <w:rsid w:val="00B54E5A"/>
    <w:rsid w:val="00B55E8B"/>
    <w:rsid w:val="00B56B29"/>
    <w:rsid w:val="00B56FC1"/>
    <w:rsid w:val="00B576F0"/>
    <w:rsid w:val="00B61B7F"/>
    <w:rsid w:val="00B61D66"/>
    <w:rsid w:val="00B62336"/>
    <w:rsid w:val="00B6677E"/>
    <w:rsid w:val="00B66A4B"/>
    <w:rsid w:val="00B67B97"/>
    <w:rsid w:val="00B70174"/>
    <w:rsid w:val="00B7219A"/>
    <w:rsid w:val="00B74A2B"/>
    <w:rsid w:val="00B75FC6"/>
    <w:rsid w:val="00B765C1"/>
    <w:rsid w:val="00B77841"/>
    <w:rsid w:val="00B803A0"/>
    <w:rsid w:val="00B81E52"/>
    <w:rsid w:val="00B82087"/>
    <w:rsid w:val="00B8385A"/>
    <w:rsid w:val="00B84ED0"/>
    <w:rsid w:val="00B8563E"/>
    <w:rsid w:val="00B85D7D"/>
    <w:rsid w:val="00B87AA4"/>
    <w:rsid w:val="00B87B78"/>
    <w:rsid w:val="00B87F00"/>
    <w:rsid w:val="00B90171"/>
    <w:rsid w:val="00B90BB0"/>
    <w:rsid w:val="00B911D2"/>
    <w:rsid w:val="00B923A1"/>
    <w:rsid w:val="00B92A67"/>
    <w:rsid w:val="00B9354D"/>
    <w:rsid w:val="00B9533E"/>
    <w:rsid w:val="00B95F43"/>
    <w:rsid w:val="00B9607F"/>
    <w:rsid w:val="00B968C8"/>
    <w:rsid w:val="00B97E31"/>
    <w:rsid w:val="00BA212A"/>
    <w:rsid w:val="00BA2D30"/>
    <w:rsid w:val="00BA331D"/>
    <w:rsid w:val="00BA3DCB"/>
    <w:rsid w:val="00BA3EC5"/>
    <w:rsid w:val="00BA5A00"/>
    <w:rsid w:val="00BA705D"/>
    <w:rsid w:val="00BA75A7"/>
    <w:rsid w:val="00BA7920"/>
    <w:rsid w:val="00BA7BEF"/>
    <w:rsid w:val="00BA7D17"/>
    <w:rsid w:val="00BB0A1C"/>
    <w:rsid w:val="00BB1498"/>
    <w:rsid w:val="00BB3BEA"/>
    <w:rsid w:val="00BB5DFC"/>
    <w:rsid w:val="00BB5F05"/>
    <w:rsid w:val="00BB6F44"/>
    <w:rsid w:val="00BB7A98"/>
    <w:rsid w:val="00BC0E33"/>
    <w:rsid w:val="00BC2D40"/>
    <w:rsid w:val="00BC3726"/>
    <w:rsid w:val="00BC719A"/>
    <w:rsid w:val="00BD0124"/>
    <w:rsid w:val="00BD0203"/>
    <w:rsid w:val="00BD04C4"/>
    <w:rsid w:val="00BD0FD9"/>
    <w:rsid w:val="00BD1916"/>
    <w:rsid w:val="00BD279D"/>
    <w:rsid w:val="00BD2E8E"/>
    <w:rsid w:val="00BD3BAA"/>
    <w:rsid w:val="00BD3D60"/>
    <w:rsid w:val="00BD4C1F"/>
    <w:rsid w:val="00BD532E"/>
    <w:rsid w:val="00BD54AF"/>
    <w:rsid w:val="00BD5704"/>
    <w:rsid w:val="00BD6BB8"/>
    <w:rsid w:val="00BD79D6"/>
    <w:rsid w:val="00BE03B7"/>
    <w:rsid w:val="00BE15A0"/>
    <w:rsid w:val="00BE2EA4"/>
    <w:rsid w:val="00BE553B"/>
    <w:rsid w:val="00BE6512"/>
    <w:rsid w:val="00BE6965"/>
    <w:rsid w:val="00BE77B4"/>
    <w:rsid w:val="00BE7964"/>
    <w:rsid w:val="00BF03AC"/>
    <w:rsid w:val="00BF1EA0"/>
    <w:rsid w:val="00BF266E"/>
    <w:rsid w:val="00BF4080"/>
    <w:rsid w:val="00BF4CC3"/>
    <w:rsid w:val="00BF57A7"/>
    <w:rsid w:val="00BF7436"/>
    <w:rsid w:val="00C00300"/>
    <w:rsid w:val="00C0151D"/>
    <w:rsid w:val="00C030BC"/>
    <w:rsid w:val="00C031E5"/>
    <w:rsid w:val="00C03206"/>
    <w:rsid w:val="00C03654"/>
    <w:rsid w:val="00C03DF3"/>
    <w:rsid w:val="00C04F2E"/>
    <w:rsid w:val="00C06910"/>
    <w:rsid w:val="00C1082A"/>
    <w:rsid w:val="00C10DC7"/>
    <w:rsid w:val="00C166DF"/>
    <w:rsid w:val="00C1693F"/>
    <w:rsid w:val="00C213A8"/>
    <w:rsid w:val="00C21D96"/>
    <w:rsid w:val="00C222CE"/>
    <w:rsid w:val="00C2363C"/>
    <w:rsid w:val="00C23852"/>
    <w:rsid w:val="00C23C5D"/>
    <w:rsid w:val="00C25445"/>
    <w:rsid w:val="00C260B7"/>
    <w:rsid w:val="00C278A0"/>
    <w:rsid w:val="00C30413"/>
    <w:rsid w:val="00C32D30"/>
    <w:rsid w:val="00C32D94"/>
    <w:rsid w:val="00C34374"/>
    <w:rsid w:val="00C35395"/>
    <w:rsid w:val="00C355FA"/>
    <w:rsid w:val="00C356DB"/>
    <w:rsid w:val="00C35B8D"/>
    <w:rsid w:val="00C36E73"/>
    <w:rsid w:val="00C37335"/>
    <w:rsid w:val="00C374FB"/>
    <w:rsid w:val="00C414DB"/>
    <w:rsid w:val="00C41A58"/>
    <w:rsid w:val="00C4329E"/>
    <w:rsid w:val="00C4562A"/>
    <w:rsid w:val="00C46D19"/>
    <w:rsid w:val="00C47B86"/>
    <w:rsid w:val="00C50157"/>
    <w:rsid w:val="00C50D2E"/>
    <w:rsid w:val="00C52CBF"/>
    <w:rsid w:val="00C5486D"/>
    <w:rsid w:val="00C55CF1"/>
    <w:rsid w:val="00C62B98"/>
    <w:rsid w:val="00C66258"/>
    <w:rsid w:val="00C66508"/>
    <w:rsid w:val="00C7033F"/>
    <w:rsid w:val="00C71C48"/>
    <w:rsid w:val="00C727F6"/>
    <w:rsid w:val="00C742D4"/>
    <w:rsid w:val="00C744E5"/>
    <w:rsid w:val="00C7566A"/>
    <w:rsid w:val="00C762C7"/>
    <w:rsid w:val="00C772A0"/>
    <w:rsid w:val="00C809A3"/>
    <w:rsid w:val="00C8178F"/>
    <w:rsid w:val="00C82D01"/>
    <w:rsid w:val="00C863E7"/>
    <w:rsid w:val="00C8695B"/>
    <w:rsid w:val="00C925B1"/>
    <w:rsid w:val="00C93B3D"/>
    <w:rsid w:val="00C9447D"/>
    <w:rsid w:val="00C948DA"/>
    <w:rsid w:val="00C951A8"/>
    <w:rsid w:val="00C95985"/>
    <w:rsid w:val="00C95E98"/>
    <w:rsid w:val="00C96416"/>
    <w:rsid w:val="00C96EB7"/>
    <w:rsid w:val="00CA02F8"/>
    <w:rsid w:val="00CA0B43"/>
    <w:rsid w:val="00CA3A8C"/>
    <w:rsid w:val="00CA470B"/>
    <w:rsid w:val="00CA5DF1"/>
    <w:rsid w:val="00CB112F"/>
    <w:rsid w:val="00CB38B8"/>
    <w:rsid w:val="00CB3961"/>
    <w:rsid w:val="00CB430D"/>
    <w:rsid w:val="00CB5042"/>
    <w:rsid w:val="00CB601F"/>
    <w:rsid w:val="00CB661E"/>
    <w:rsid w:val="00CC0C0F"/>
    <w:rsid w:val="00CC33BF"/>
    <w:rsid w:val="00CC4703"/>
    <w:rsid w:val="00CC4E42"/>
    <w:rsid w:val="00CC5026"/>
    <w:rsid w:val="00CC65CC"/>
    <w:rsid w:val="00CD0F30"/>
    <w:rsid w:val="00CD211E"/>
    <w:rsid w:val="00CD2703"/>
    <w:rsid w:val="00CD4519"/>
    <w:rsid w:val="00CD69E3"/>
    <w:rsid w:val="00CD71C5"/>
    <w:rsid w:val="00CE0BEE"/>
    <w:rsid w:val="00CE0FD2"/>
    <w:rsid w:val="00CE391E"/>
    <w:rsid w:val="00CE3C62"/>
    <w:rsid w:val="00CE44B5"/>
    <w:rsid w:val="00CE56A7"/>
    <w:rsid w:val="00CE5909"/>
    <w:rsid w:val="00CE7A1C"/>
    <w:rsid w:val="00CF0307"/>
    <w:rsid w:val="00CF076C"/>
    <w:rsid w:val="00CF077C"/>
    <w:rsid w:val="00CF17E6"/>
    <w:rsid w:val="00CF327D"/>
    <w:rsid w:val="00CF36D9"/>
    <w:rsid w:val="00CF5D3A"/>
    <w:rsid w:val="00CF63C9"/>
    <w:rsid w:val="00CF6CD4"/>
    <w:rsid w:val="00D018B2"/>
    <w:rsid w:val="00D037C1"/>
    <w:rsid w:val="00D03F9A"/>
    <w:rsid w:val="00D06013"/>
    <w:rsid w:val="00D065A5"/>
    <w:rsid w:val="00D07C01"/>
    <w:rsid w:val="00D10B09"/>
    <w:rsid w:val="00D112F9"/>
    <w:rsid w:val="00D11C74"/>
    <w:rsid w:val="00D12295"/>
    <w:rsid w:val="00D12F19"/>
    <w:rsid w:val="00D1342A"/>
    <w:rsid w:val="00D13980"/>
    <w:rsid w:val="00D13E91"/>
    <w:rsid w:val="00D13EF5"/>
    <w:rsid w:val="00D171ED"/>
    <w:rsid w:val="00D2058D"/>
    <w:rsid w:val="00D2136C"/>
    <w:rsid w:val="00D2144D"/>
    <w:rsid w:val="00D218AD"/>
    <w:rsid w:val="00D21DCB"/>
    <w:rsid w:val="00D225E2"/>
    <w:rsid w:val="00D238EB"/>
    <w:rsid w:val="00D242A8"/>
    <w:rsid w:val="00D24F2B"/>
    <w:rsid w:val="00D25ED7"/>
    <w:rsid w:val="00D27598"/>
    <w:rsid w:val="00D3025C"/>
    <w:rsid w:val="00D3059B"/>
    <w:rsid w:val="00D30BD2"/>
    <w:rsid w:val="00D314D0"/>
    <w:rsid w:val="00D31EBD"/>
    <w:rsid w:val="00D31F40"/>
    <w:rsid w:val="00D324CA"/>
    <w:rsid w:val="00D34CBB"/>
    <w:rsid w:val="00D3677E"/>
    <w:rsid w:val="00D37C32"/>
    <w:rsid w:val="00D37CC8"/>
    <w:rsid w:val="00D41014"/>
    <w:rsid w:val="00D41930"/>
    <w:rsid w:val="00D41D40"/>
    <w:rsid w:val="00D42D44"/>
    <w:rsid w:val="00D4339B"/>
    <w:rsid w:val="00D4573C"/>
    <w:rsid w:val="00D45BFA"/>
    <w:rsid w:val="00D46D7A"/>
    <w:rsid w:val="00D477B4"/>
    <w:rsid w:val="00D47D4D"/>
    <w:rsid w:val="00D525DC"/>
    <w:rsid w:val="00D5420D"/>
    <w:rsid w:val="00D54451"/>
    <w:rsid w:val="00D5648F"/>
    <w:rsid w:val="00D56880"/>
    <w:rsid w:val="00D56B0D"/>
    <w:rsid w:val="00D570F4"/>
    <w:rsid w:val="00D57CCB"/>
    <w:rsid w:val="00D57CF0"/>
    <w:rsid w:val="00D63CBD"/>
    <w:rsid w:val="00D64E47"/>
    <w:rsid w:val="00D6580A"/>
    <w:rsid w:val="00D67897"/>
    <w:rsid w:val="00D709A5"/>
    <w:rsid w:val="00D70EFB"/>
    <w:rsid w:val="00D71121"/>
    <w:rsid w:val="00D722B0"/>
    <w:rsid w:val="00D73391"/>
    <w:rsid w:val="00D734E4"/>
    <w:rsid w:val="00D75AAF"/>
    <w:rsid w:val="00D76649"/>
    <w:rsid w:val="00D82B13"/>
    <w:rsid w:val="00D83A6A"/>
    <w:rsid w:val="00D8625E"/>
    <w:rsid w:val="00D867AB"/>
    <w:rsid w:val="00D86A97"/>
    <w:rsid w:val="00D90751"/>
    <w:rsid w:val="00D91DB6"/>
    <w:rsid w:val="00D941FC"/>
    <w:rsid w:val="00D95C97"/>
    <w:rsid w:val="00D96D95"/>
    <w:rsid w:val="00DA0320"/>
    <w:rsid w:val="00DA037F"/>
    <w:rsid w:val="00DA0EBC"/>
    <w:rsid w:val="00DA1CE3"/>
    <w:rsid w:val="00DA31D9"/>
    <w:rsid w:val="00DA369C"/>
    <w:rsid w:val="00DA3F3D"/>
    <w:rsid w:val="00DA4033"/>
    <w:rsid w:val="00DA529C"/>
    <w:rsid w:val="00DA5544"/>
    <w:rsid w:val="00DA6997"/>
    <w:rsid w:val="00DA770F"/>
    <w:rsid w:val="00DA773F"/>
    <w:rsid w:val="00DB2137"/>
    <w:rsid w:val="00DB247F"/>
    <w:rsid w:val="00DB2DD3"/>
    <w:rsid w:val="00DB2DD8"/>
    <w:rsid w:val="00DB3DB6"/>
    <w:rsid w:val="00DB4F22"/>
    <w:rsid w:val="00DB571D"/>
    <w:rsid w:val="00DB5837"/>
    <w:rsid w:val="00DB6B77"/>
    <w:rsid w:val="00DB7C26"/>
    <w:rsid w:val="00DB7D3D"/>
    <w:rsid w:val="00DC0D39"/>
    <w:rsid w:val="00DC2B54"/>
    <w:rsid w:val="00DC3A08"/>
    <w:rsid w:val="00DC4F06"/>
    <w:rsid w:val="00DC5FC9"/>
    <w:rsid w:val="00DC6162"/>
    <w:rsid w:val="00DC700E"/>
    <w:rsid w:val="00DC708F"/>
    <w:rsid w:val="00DC7DD6"/>
    <w:rsid w:val="00DD03C3"/>
    <w:rsid w:val="00DD0CDE"/>
    <w:rsid w:val="00DD33D4"/>
    <w:rsid w:val="00DD3D70"/>
    <w:rsid w:val="00DD5C5E"/>
    <w:rsid w:val="00DD654A"/>
    <w:rsid w:val="00DD69EF"/>
    <w:rsid w:val="00DD6BEE"/>
    <w:rsid w:val="00DD77AD"/>
    <w:rsid w:val="00DE0EB9"/>
    <w:rsid w:val="00DE1C46"/>
    <w:rsid w:val="00DE34CF"/>
    <w:rsid w:val="00DE3F7F"/>
    <w:rsid w:val="00DE4FCD"/>
    <w:rsid w:val="00DE5E2E"/>
    <w:rsid w:val="00DE7F08"/>
    <w:rsid w:val="00DF14AA"/>
    <w:rsid w:val="00DF2DF3"/>
    <w:rsid w:val="00DF2FB8"/>
    <w:rsid w:val="00E0002B"/>
    <w:rsid w:val="00E001F9"/>
    <w:rsid w:val="00E01787"/>
    <w:rsid w:val="00E0249F"/>
    <w:rsid w:val="00E02C65"/>
    <w:rsid w:val="00E03FFB"/>
    <w:rsid w:val="00E0521D"/>
    <w:rsid w:val="00E12E59"/>
    <w:rsid w:val="00E13E30"/>
    <w:rsid w:val="00E15541"/>
    <w:rsid w:val="00E160B8"/>
    <w:rsid w:val="00E16A19"/>
    <w:rsid w:val="00E17B80"/>
    <w:rsid w:val="00E21B6F"/>
    <w:rsid w:val="00E2274D"/>
    <w:rsid w:val="00E23472"/>
    <w:rsid w:val="00E24B24"/>
    <w:rsid w:val="00E25296"/>
    <w:rsid w:val="00E2560A"/>
    <w:rsid w:val="00E25663"/>
    <w:rsid w:val="00E26DB2"/>
    <w:rsid w:val="00E27479"/>
    <w:rsid w:val="00E27F2C"/>
    <w:rsid w:val="00E305FA"/>
    <w:rsid w:val="00E325CD"/>
    <w:rsid w:val="00E32E49"/>
    <w:rsid w:val="00E330B9"/>
    <w:rsid w:val="00E35172"/>
    <w:rsid w:val="00E3594C"/>
    <w:rsid w:val="00E3618D"/>
    <w:rsid w:val="00E36664"/>
    <w:rsid w:val="00E3678C"/>
    <w:rsid w:val="00E369DF"/>
    <w:rsid w:val="00E42FFC"/>
    <w:rsid w:val="00E43A51"/>
    <w:rsid w:val="00E446DD"/>
    <w:rsid w:val="00E50D9E"/>
    <w:rsid w:val="00E52816"/>
    <w:rsid w:val="00E571C3"/>
    <w:rsid w:val="00E5779B"/>
    <w:rsid w:val="00E603C4"/>
    <w:rsid w:val="00E6053B"/>
    <w:rsid w:val="00E60C1E"/>
    <w:rsid w:val="00E60D55"/>
    <w:rsid w:val="00E61831"/>
    <w:rsid w:val="00E6339F"/>
    <w:rsid w:val="00E65F0E"/>
    <w:rsid w:val="00E6601B"/>
    <w:rsid w:val="00E71602"/>
    <w:rsid w:val="00E726A8"/>
    <w:rsid w:val="00E738E1"/>
    <w:rsid w:val="00E73FF5"/>
    <w:rsid w:val="00E74194"/>
    <w:rsid w:val="00E74904"/>
    <w:rsid w:val="00E74C5C"/>
    <w:rsid w:val="00E750BE"/>
    <w:rsid w:val="00E76909"/>
    <w:rsid w:val="00E829F6"/>
    <w:rsid w:val="00E83751"/>
    <w:rsid w:val="00E84AE6"/>
    <w:rsid w:val="00E8542B"/>
    <w:rsid w:val="00E866D7"/>
    <w:rsid w:val="00E87D60"/>
    <w:rsid w:val="00E92B0D"/>
    <w:rsid w:val="00E92F8C"/>
    <w:rsid w:val="00E92FB1"/>
    <w:rsid w:val="00E9329B"/>
    <w:rsid w:val="00E93938"/>
    <w:rsid w:val="00E9394C"/>
    <w:rsid w:val="00E93E52"/>
    <w:rsid w:val="00E95AED"/>
    <w:rsid w:val="00E964A2"/>
    <w:rsid w:val="00E9775D"/>
    <w:rsid w:val="00EA1069"/>
    <w:rsid w:val="00EA11F6"/>
    <w:rsid w:val="00EA1F87"/>
    <w:rsid w:val="00EA279A"/>
    <w:rsid w:val="00EA293D"/>
    <w:rsid w:val="00EA2B9B"/>
    <w:rsid w:val="00EA31E1"/>
    <w:rsid w:val="00EA34A5"/>
    <w:rsid w:val="00EA44EF"/>
    <w:rsid w:val="00EA5AF3"/>
    <w:rsid w:val="00EA6AFA"/>
    <w:rsid w:val="00EB1000"/>
    <w:rsid w:val="00EB12D9"/>
    <w:rsid w:val="00EB2A1B"/>
    <w:rsid w:val="00EB310E"/>
    <w:rsid w:val="00EB4786"/>
    <w:rsid w:val="00EB6475"/>
    <w:rsid w:val="00EB6A52"/>
    <w:rsid w:val="00EB73C1"/>
    <w:rsid w:val="00EB7456"/>
    <w:rsid w:val="00EC1954"/>
    <w:rsid w:val="00EC2079"/>
    <w:rsid w:val="00EC210C"/>
    <w:rsid w:val="00EC2F0F"/>
    <w:rsid w:val="00EC2F67"/>
    <w:rsid w:val="00EC3763"/>
    <w:rsid w:val="00EC47F1"/>
    <w:rsid w:val="00EC4909"/>
    <w:rsid w:val="00EC7715"/>
    <w:rsid w:val="00ED0B2F"/>
    <w:rsid w:val="00ED1033"/>
    <w:rsid w:val="00ED2C22"/>
    <w:rsid w:val="00ED38A8"/>
    <w:rsid w:val="00ED3EAD"/>
    <w:rsid w:val="00ED62A6"/>
    <w:rsid w:val="00ED7192"/>
    <w:rsid w:val="00EE002D"/>
    <w:rsid w:val="00EE06A7"/>
    <w:rsid w:val="00EE0DB4"/>
    <w:rsid w:val="00EE0F03"/>
    <w:rsid w:val="00EE333E"/>
    <w:rsid w:val="00EE3605"/>
    <w:rsid w:val="00EE4BAF"/>
    <w:rsid w:val="00EE67E9"/>
    <w:rsid w:val="00EE7D7C"/>
    <w:rsid w:val="00EE7EA5"/>
    <w:rsid w:val="00EF1FF8"/>
    <w:rsid w:val="00EF25B3"/>
    <w:rsid w:val="00EF3027"/>
    <w:rsid w:val="00EF3389"/>
    <w:rsid w:val="00EF64EC"/>
    <w:rsid w:val="00F003A6"/>
    <w:rsid w:val="00F013EE"/>
    <w:rsid w:val="00F01618"/>
    <w:rsid w:val="00F035C5"/>
    <w:rsid w:val="00F03B53"/>
    <w:rsid w:val="00F05565"/>
    <w:rsid w:val="00F05B90"/>
    <w:rsid w:val="00F06EF7"/>
    <w:rsid w:val="00F076C8"/>
    <w:rsid w:val="00F106DF"/>
    <w:rsid w:val="00F12E4A"/>
    <w:rsid w:val="00F13CE3"/>
    <w:rsid w:val="00F167BE"/>
    <w:rsid w:val="00F16802"/>
    <w:rsid w:val="00F169C8"/>
    <w:rsid w:val="00F20AE6"/>
    <w:rsid w:val="00F214FD"/>
    <w:rsid w:val="00F23401"/>
    <w:rsid w:val="00F24C96"/>
    <w:rsid w:val="00F25BCB"/>
    <w:rsid w:val="00F25D98"/>
    <w:rsid w:val="00F276DA"/>
    <w:rsid w:val="00F27D43"/>
    <w:rsid w:val="00F300FB"/>
    <w:rsid w:val="00F3063A"/>
    <w:rsid w:val="00F30BFA"/>
    <w:rsid w:val="00F31CA4"/>
    <w:rsid w:val="00F34B71"/>
    <w:rsid w:val="00F35052"/>
    <w:rsid w:val="00F35FF2"/>
    <w:rsid w:val="00F36B65"/>
    <w:rsid w:val="00F3738A"/>
    <w:rsid w:val="00F43D8A"/>
    <w:rsid w:val="00F44239"/>
    <w:rsid w:val="00F44CA9"/>
    <w:rsid w:val="00F45A29"/>
    <w:rsid w:val="00F46A07"/>
    <w:rsid w:val="00F50539"/>
    <w:rsid w:val="00F50BF7"/>
    <w:rsid w:val="00F51302"/>
    <w:rsid w:val="00F51C85"/>
    <w:rsid w:val="00F52903"/>
    <w:rsid w:val="00F53318"/>
    <w:rsid w:val="00F54EE2"/>
    <w:rsid w:val="00F54FFC"/>
    <w:rsid w:val="00F55449"/>
    <w:rsid w:val="00F5622C"/>
    <w:rsid w:val="00F56FFB"/>
    <w:rsid w:val="00F574C9"/>
    <w:rsid w:val="00F57CE8"/>
    <w:rsid w:val="00F603BC"/>
    <w:rsid w:val="00F62216"/>
    <w:rsid w:val="00F65782"/>
    <w:rsid w:val="00F668B3"/>
    <w:rsid w:val="00F66DEC"/>
    <w:rsid w:val="00F6741D"/>
    <w:rsid w:val="00F6764A"/>
    <w:rsid w:val="00F72651"/>
    <w:rsid w:val="00F75D13"/>
    <w:rsid w:val="00F7680B"/>
    <w:rsid w:val="00F76ED4"/>
    <w:rsid w:val="00F77609"/>
    <w:rsid w:val="00F77BFF"/>
    <w:rsid w:val="00F80751"/>
    <w:rsid w:val="00F83254"/>
    <w:rsid w:val="00F834E4"/>
    <w:rsid w:val="00F83914"/>
    <w:rsid w:val="00F85411"/>
    <w:rsid w:val="00F87285"/>
    <w:rsid w:val="00F87301"/>
    <w:rsid w:val="00F877FB"/>
    <w:rsid w:val="00F87BC6"/>
    <w:rsid w:val="00F900EC"/>
    <w:rsid w:val="00F901EF"/>
    <w:rsid w:val="00F914A8"/>
    <w:rsid w:val="00F9422A"/>
    <w:rsid w:val="00F943B7"/>
    <w:rsid w:val="00F9442D"/>
    <w:rsid w:val="00F9511A"/>
    <w:rsid w:val="00F971F1"/>
    <w:rsid w:val="00F97448"/>
    <w:rsid w:val="00F97A82"/>
    <w:rsid w:val="00FA1D9D"/>
    <w:rsid w:val="00FA28C2"/>
    <w:rsid w:val="00FA37CC"/>
    <w:rsid w:val="00FA43DE"/>
    <w:rsid w:val="00FA5E0B"/>
    <w:rsid w:val="00FB0B6E"/>
    <w:rsid w:val="00FB14CF"/>
    <w:rsid w:val="00FB1B07"/>
    <w:rsid w:val="00FB2637"/>
    <w:rsid w:val="00FB27C4"/>
    <w:rsid w:val="00FB3C38"/>
    <w:rsid w:val="00FB4B71"/>
    <w:rsid w:val="00FB538B"/>
    <w:rsid w:val="00FB60CD"/>
    <w:rsid w:val="00FB6386"/>
    <w:rsid w:val="00FB6485"/>
    <w:rsid w:val="00FB6A20"/>
    <w:rsid w:val="00FC0B4B"/>
    <w:rsid w:val="00FC2419"/>
    <w:rsid w:val="00FC2A5E"/>
    <w:rsid w:val="00FC3628"/>
    <w:rsid w:val="00FC5891"/>
    <w:rsid w:val="00FC6CF6"/>
    <w:rsid w:val="00FC7214"/>
    <w:rsid w:val="00FC7AE8"/>
    <w:rsid w:val="00FC7B03"/>
    <w:rsid w:val="00FD1433"/>
    <w:rsid w:val="00FD1A98"/>
    <w:rsid w:val="00FD6CFB"/>
    <w:rsid w:val="00FD790B"/>
    <w:rsid w:val="00FE12E2"/>
    <w:rsid w:val="00FE15BC"/>
    <w:rsid w:val="00FE3673"/>
    <w:rsid w:val="00FE4217"/>
    <w:rsid w:val="00FE47B3"/>
    <w:rsid w:val="00FE5B4F"/>
    <w:rsid w:val="00FE68C1"/>
    <w:rsid w:val="00FE71C9"/>
    <w:rsid w:val="00FF0007"/>
    <w:rsid w:val="00FF0257"/>
    <w:rsid w:val="00FF0E9C"/>
    <w:rsid w:val="00FF10D4"/>
    <w:rsid w:val="00FF1F67"/>
    <w:rsid w:val="00FF3E71"/>
    <w:rsid w:val="00FF413D"/>
    <w:rsid w:val="00FF58DE"/>
    <w:rsid w:val="00FF5F54"/>
    <w:rsid w:val="00FF6D35"/>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95E5F"/>
  <w15:chartTrackingRefBased/>
  <w15:docId w15:val="{6B221E6F-1603-49D9-A618-496E9E9C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DB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style>
  <w:style w:type="paragraph" w:styleId="Heading7">
    <w:name w:val="heading 7"/>
    <w:basedOn w:val="H6"/>
    <w:next w:val="Normal"/>
    <w:qFormat/>
    <w:pPr>
      <w:ind w:left="0" w:firstLine="0"/>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 w:type="paragraph" w:customStyle="1" w:styleId="Agreement">
    <w:name w:val="Agreement"/>
    <w:basedOn w:val="Normal"/>
    <w:next w:val="Normal"/>
    <w:rsid w:val="007C235E"/>
    <w:pPr>
      <w:numPr>
        <w:numId w:val="17"/>
      </w:numPr>
      <w:spacing w:before="60" w:after="0"/>
    </w:pPr>
    <w:rPr>
      <w:rFonts w:ascii="Arial" w:eastAsia="MS Mincho" w:hAnsi="Arial"/>
      <w:b/>
      <w:szCs w:val="24"/>
      <w:lang w:eastAsia="en-GB"/>
    </w:rPr>
  </w:style>
  <w:style w:type="character" w:customStyle="1" w:styleId="TALChar">
    <w:name w:val="TAL Char"/>
    <w:locked/>
    <w:rsid w:val="00734EFB"/>
    <w:rPr>
      <w:rFonts w:ascii="Arial" w:eastAsia="Batang" w:hAnsi="Arial"/>
      <w:sz w:val="18"/>
      <w:szCs w:val="24"/>
      <w:lang w:val="x-none" w:eastAsia="en-US"/>
    </w:rPr>
  </w:style>
  <w:style w:type="paragraph" w:styleId="Caption">
    <w:name w:val="caption"/>
    <w:basedOn w:val="Normal"/>
    <w:next w:val="Normal"/>
    <w:unhideWhenUsed/>
    <w:qFormat/>
    <w:rsid w:val="00AC2DF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24483">
      <w:bodyDiv w:val="1"/>
      <w:marLeft w:val="0"/>
      <w:marRight w:val="0"/>
      <w:marTop w:val="0"/>
      <w:marBottom w:val="0"/>
      <w:divBdr>
        <w:top w:val="none" w:sz="0" w:space="0" w:color="auto"/>
        <w:left w:val="none" w:sz="0" w:space="0" w:color="auto"/>
        <w:bottom w:val="none" w:sz="0" w:space="0" w:color="auto"/>
        <w:right w:val="none" w:sz="0" w:space="0" w:color="auto"/>
      </w:divBdr>
    </w:div>
    <w:div w:id="78992524">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479536425">
      <w:bodyDiv w:val="1"/>
      <w:marLeft w:val="0"/>
      <w:marRight w:val="0"/>
      <w:marTop w:val="0"/>
      <w:marBottom w:val="0"/>
      <w:divBdr>
        <w:top w:val="none" w:sz="0" w:space="0" w:color="auto"/>
        <w:left w:val="none" w:sz="0" w:space="0" w:color="auto"/>
        <w:bottom w:val="none" w:sz="0" w:space="0" w:color="auto"/>
        <w:right w:val="none" w:sz="0" w:space="0" w:color="auto"/>
      </w:divBdr>
    </w:div>
    <w:div w:id="495149152">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20528802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422337116">
      <w:bodyDiv w:val="1"/>
      <w:marLeft w:val="0"/>
      <w:marRight w:val="0"/>
      <w:marTop w:val="0"/>
      <w:marBottom w:val="0"/>
      <w:divBdr>
        <w:top w:val="none" w:sz="0" w:space="0" w:color="auto"/>
        <w:left w:val="none" w:sz="0" w:space="0" w:color="auto"/>
        <w:bottom w:val="none" w:sz="0" w:space="0" w:color="auto"/>
        <w:right w:val="none" w:sz="0" w:space="0" w:color="auto"/>
      </w:divBdr>
    </w:div>
    <w:div w:id="1495297610">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555383350">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68168956">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22710336">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67401379">
      <w:bodyDiv w:val="1"/>
      <w:marLeft w:val="0"/>
      <w:marRight w:val="0"/>
      <w:marTop w:val="0"/>
      <w:marBottom w:val="0"/>
      <w:divBdr>
        <w:top w:val="none" w:sz="0" w:space="0" w:color="auto"/>
        <w:left w:val="none" w:sz="0" w:space="0" w:color="auto"/>
        <w:bottom w:val="none" w:sz="0" w:space="0" w:color="auto"/>
        <w:right w:val="none" w:sz="0" w:space="0" w:color="auto"/>
      </w:divBdr>
    </w:div>
    <w:div w:id="1906866702">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1943143037">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2.xml><?xml version="1.0" encoding="utf-8"?>
<ds:datastoreItem xmlns:ds="http://schemas.openxmlformats.org/officeDocument/2006/customXml" ds:itemID="{29CCEB5B-4BF9-45F3-A36C-283AF6E427C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4.xml><?xml version="1.0" encoding="utf-8"?>
<ds:datastoreItem xmlns:ds="http://schemas.openxmlformats.org/officeDocument/2006/customXml" ds:itemID="{34C34854-1003-4E85-99A0-DF06C997D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8EA07C-4B97-4BE9-A4B0-5A0A69FC9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Lee, Tony</cp:lastModifiedBy>
  <cp:revision>3</cp:revision>
  <dcterms:created xsi:type="dcterms:W3CDTF">2019-11-07T23:14:00Z</dcterms:created>
  <dcterms:modified xsi:type="dcterms:W3CDTF">2019-11-07T23:23:00Z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0x010100C3355BB4B7850E44A83DAD8AF6CF14B0</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1ef8c384-bfb7-4f40-9ea7-f5f8d4367c15</vt:lpwstr>
  </property>
  <property fmtid="{D5CDD505-2E9C-101B-9397-08002B2CF9AE}" pid="35" name="CTP_TimeStamp">
    <vt:lpwstr>2019-08-15 18:22:56Z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